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定位：</w:t>
      </w:r>
    </w:p>
    <w:p>
      <w:pPr>
        <w:numPr>
          <w:ilvl w:val="0"/>
          <w:numId w:val="1"/>
        </w:numPr>
        <w:rPr>
          <w:rFonts w:hint="eastAsia"/>
          <w:lang w:val="en-US" w:eastAsia="zh-CN"/>
        </w:rPr>
      </w:pPr>
      <w:r>
        <w:rPr>
          <w:rFonts w:hint="eastAsia"/>
          <w:lang w:val="en-US" w:eastAsia="zh-CN"/>
        </w:rPr>
        <w:t>为事务所提供优质的在线服务平台，包括但不仅限于咨询，倾听，课程等服务</w:t>
      </w:r>
    </w:p>
    <w:p>
      <w:pPr>
        <w:numPr>
          <w:ilvl w:val="0"/>
          <w:numId w:val="1"/>
        </w:numPr>
        <w:rPr>
          <w:rFonts w:hint="eastAsia"/>
          <w:lang w:val="en-US" w:eastAsia="zh-CN"/>
        </w:rPr>
      </w:pPr>
      <w:r>
        <w:rPr>
          <w:rFonts w:hint="eastAsia"/>
          <w:lang w:val="en-US" w:eastAsia="zh-CN"/>
        </w:rPr>
        <w:t>为有成长，家庭，工作，育儿烦恼的用户提供一个咨询，课程学习，经验交流的平台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商业机会：</w:t>
      </w:r>
    </w:p>
    <w:p>
      <w:pPr>
        <w:numPr>
          <w:ilvl w:val="0"/>
          <w:numId w:val="2"/>
        </w:numPr>
        <w:rPr>
          <w:rFonts w:hint="eastAsia"/>
          <w:lang w:val="en-US" w:eastAsia="zh-CN"/>
        </w:rPr>
      </w:pPr>
      <w:r>
        <w:rPr>
          <w:rFonts w:hint="eastAsia"/>
          <w:lang w:val="en-US" w:eastAsia="zh-CN"/>
        </w:rPr>
        <w:t>基于事务所本身的工作流程，咨询和在线倾听是主要的收入来源</w:t>
      </w:r>
    </w:p>
    <w:p>
      <w:pPr>
        <w:numPr>
          <w:ilvl w:val="0"/>
          <w:numId w:val="2"/>
        </w:numPr>
        <w:rPr>
          <w:rFonts w:hint="eastAsia"/>
          <w:lang w:val="en-US" w:eastAsia="zh-CN"/>
        </w:rPr>
      </w:pPr>
      <w:r>
        <w:rPr>
          <w:rFonts w:hint="eastAsia"/>
          <w:lang w:val="en-US" w:eastAsia="zh-CN"/>
        </w:rPr>
        <w:t>平台为客户提供了在线心理课程学习的资源，有兴趣的用户可以通过购买学习</w:t>
      </w:r>
    </w:p>
    <w:p>
      <w:pPr>
        <w:numPr>
          <w:ilvl w:val="0"/>
          <w:numId w:val="2"/>
        </w:numPr>
        <w:rPr>
          <w:rFonts w:hint="eastAsia"/>
          <w:lang w:val="en-US" w:eastAsia="zh-CN"/>
        </w:rPr>
      </w:pPr>
      <w:r>
        <w:rPr>
          <w:rFonts w:hint="eastAsia"/>
          <w:lang w:val="en-US" w:eastAsia="zh-CN"/>
        </w:rPr>
        <w:t>平台为全国的优秀咨询师提供了利用闲暇时间进行在线咨询的工作机会，不仅扩大了咨询师团队，也可以为平台赚取一定收入</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商业模式：</w:t>
      </w:r>
      <w:bookmarkStart w:id="0" w:name="_GoBack"/>
      <w:bookmarkEnd w:id="0"/>
    </w:p>
    <w:p>
      <w:pPr>
        <w:numPr>
          <w:numId w:val="0"/>
        </w:numPr>
        <w:rPr>
          <w:rFonts w:hint="eastAsia"/>
          <w:lang w:val="en-US" w:eastAsia="zh-CN"/>
        </w:rPr>
      </w:pPr>
      <w:r>
        <w:rPr>
          <w:rFonts w:hint="eastAsia"/>
          <w:lang w:val="en-US" w:eastAsia="zh-CN"/>
        </w:rPr>
        <w:t>线上线下相结合的商业模式，事务所正常运转，平台全天开放，资源数据共享</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FF2919"/>
    <w:multiLevelType w:val="singleLevel"/>
    <w:tmpl w:val="E4FF2919"/>
    <w:lvl w:ilvl="0" w:tentative="0">
      <w:start w:val="1"/>
      <w:numFmt w:val="decimal"/>
      <w:suff w:val="space"/>
      <w:lvlText w:val="%1."/>
      <w:lvlJc w:val="left"/>
    </w:lvl>
  </w:abstractNum>
  <w:abstractNum w:abstractNumId="1">
    <w:nsid w:val="01721F86"/>
    <w:multiLevelType w:val="singleLevel"/>
    <w:tmpl w:val="01721F8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26D5F"/>
    <w:rsid w:val="0DB66C3A"/>
    <w:rsid w:val="53F2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2019-03-08T07:32:00Z</dcterms:created>
  <dc:creator>CS♚</dc:creator>
  <cp:lastModifiedBy>XX</cp:lastModifiedBy>
  <dcterms:modified xsi:type="dcterms:W3CDTF">2019-03-13T02:33:21Z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