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61F7" w14:textId="77777777" w:rsidR="00463907" w:rsidRPr="00853DFA" w:rsidRDefault="00463907" w:rsidP="00463907">
      <w:pPr>
        <w:rPr>
          <w:rFonts w:cstheme="minorHAnsi"/>
          <w:b/>
        </w:rPr>
      </w:pPr>
      <w:r w:rsidRPr="00853DFA">
        <w:rPr>
          <w:rFonts w:cstheme="minorHAnsi"/>
          <w:b/>
        </w:rPr>
        <w:t>B</w:t>
      </w:r>
      <w:r>
        <w:rPr>
          <w:rFonts w:cstheme="minorHAnsi"/>
          <w:b/>
        </w:rPr>
        <w:t>UD</w:t>
      </w:r>
      <w:r w:rsidRPr="00853DFA">
        <w:rPr>
          <w:rFonts w:cstheme="minorHAnsi"/>
          <w:b/>
        </w:rPr>
        <w:t xml:space="preserve">T </w:t>
      </w:r>
      <w:r>
        <w:rPr>
          <w:rFonts w:cstheme="minorHAnsi"/>
          <w:b/>
        </w:rPr>
        <w:t>732</w:t>
      </w:r>
      <w:r w:rsidRPr="00853DFA">
        <w:rPr>
          <w:rFonts w:cstheme="minorHAnsi"/>
          <w:b/>
        </w:rPr>
        <w:t xml:space="preserve">: </w:t>
      </w:r>
      <w:r>
        <w:rPr>
          <w:rFonts w:cstheme="minorHAnsi"/>
          <w:b/>
        </w:rPr>
        <w:t>Decision Analytics</w:t>
      </w:r>
    </w:p>
    <w:p w14:paraId="6795EC6F" w14:textId="335F30A0" w:rsidR="00463907" w:rsidRDefault="00463907" w:rsidP="00463907">
      <w:pPr>
        <w:rPr>
          <w:rFonts w:cstheme="minorHAnsi"/>
        </w:rPr>
      </w:pPr>
      <w:r>
        <w:rPr>
          <w:rFonts w:cstheme="minorHAnsi"/>
        </w:rPr>
        <w:t xml:space="preserve">Individual Assignment </w:t>
      </w:r>
      <w:r w:rsidR="00C0792F">
        <w:rPr>
          <w:rFonts w:cstheme="minorHAnsi"/>
        </w:rPr>
        <w:t>9</w:t>
      </w:r>
      <w:r w:rsidRPr="00853DFA">
        <w:rPr>
          <w:rFonts w:cstheme="minorHAnsi"/>
        </w:rPr>
        <w:t xml:space="preserve">: </w:t>
      </w:r>
      <w:r w:rsidR="00C0792F">
        <w:rPr>
          <w:rFonts w:cstheme="minorHAnsi" w:hint="eastAsia"/>
        </w:rPr>
        <w:t>Heuristic</w:t>
      </w:r>
      <w:r w:rsidR="00C0792F">
        <w:rPr>
          <w:rFonts w:cstheme="minorHAnsi"/>
        </w:rPr>
        <w:t>s</w:t>
      </w:r>
    </w:p>
    <w:p w14:paraId="65D93C3F" w14:textId="77777777" w:rsidR="00C0792F" w:rsidRDefault="00C0792F" w:rsidP="00463907">
      <w:pPr>
        <w:rPr>
          <w:rFonts w:cstheme="minorHAnsi"/>
        </w:rPr>
      </w:pPr>
    </w:p>
    <w:p w14:paraId="6E9B9271" w14:textId="09DF99CF" w:rsidR="00463907" w:rsidRDefault="00C0792F" w:rsidP="00C0792F">
      <w:pPr>
        <w:spacing w:line="360" w:lineRule="auto"/>
        <w:rPr>
          <w:rFonts w:cstheme="minorHAnsi"/>
        </w:rPr>
      </w:pPr>
      <w:r w:rsidRPr="00C0792F">
        <w:rPr>
          <w:rFonts w:cstheme="minorHAnsi"/>
          <w:b/>
          <w:bCs/>
          <w:u w:val="single"/>
        </w:rPr>
        <w:t>Planning a Tour (9.3)</w:t>
      </w:r>
      <w:r w:rsidR="00463907" w:rsidRPr="008D3DBB">
        <w:rPr>
          <w:rFonts w:cstheme="minorHAnsi"/>
          <w:b/>
          <w:bCs/>
          <w:u w:val="single"/>
        </w:rPr>
        <w:t xml:space="preserve"> </w:t>
      </w:r>
    </w:p>
    <w:p w14:paraId="0C59F3DB" w14:textId="77777777" w:rsidR="001B123D" w:rsidRPr="00CC472F" w:rsidRDefault="001B123D" w:rsidP="001B123D">
      <w:pPr>
        <w:spacing w:line="360" w:lineRule="auto"/>
        <w:rPr>
          <w:color w:val="FF0000"/>
        </w:rPr>
      </w:pPr>
      <w:r w:rsidRPr="00CC472F">
        <w:rPr>
          <w:color w:val="FF0000"/>
        </w:rPr>
        <w:t xml:space="preserve">Decision variables: </w:t>
      </w:r>
    </w:p>
    <w:p w14:paraId="71ECC3CA" w14:textId="721C164E" w:rsidR="001B123D" w:rsidRDefault="001B123D" w:rsidP="001B123D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In</w:t>
      </w:r>
      <w:r>
        <w:rPr>
          <w:color w:val="FF0000"/>
        </w:rPr>
        <w:t xml:space="preserve"> this </w:t>
      </w:r>
      <w:r w:rsidR="00C0792F">
        <w:rPr>
          <w:color w:val="FF0000"/>
        </w:rPr>
        <w:t xml:space="preserve">tour planning </w:t>
      </w:r>
      <w:r>
        <w:rPr>
          <w:color w:val="FF0000"/>
        </w:rPr>
        <w:t xml:space="preserve">problem, what we need to decide is </w:t>
      </w:r>
      <w:r w:rsidR="00C0792F">
        <w:rPr>
          <w:color w:val="FF0000"/>
        </w:rPr>
        <w:t>the visit order of our tour. As we are required to visit each of the 12 sites exactly once, we can use</w:t>
      </w:r>
      <w:r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 xml:space="preserve">, </m:t>
        </m:r>
        <m:r>
          <w:rPr>
            <w:rFonts w:ascii="Cambria Math" w:hAnsi="Cambria Math" w:hint="eastAsia"/>
            <w:color w:val="FF0000"/>
          </w:rPr>
          <m:t>i</m:t>
        </m:r>
        <m:r>
          <w:rPr>
            <w:rFonts w:ascii="Cambria Math" w:hAnsi="Cambria Math"/>
            <w:i/>
            <w:color w:val="FF0000"/>
          </w:rPr>
          <w:sym w:font="Symbol" w:char="F0CE"/>
        </m:r>
        <m:r>
          <w:rPr>
            <w:rFonts w:ascii="Cambria Math" w:hAnsi="Cambria Math"/>
            <w:color w:val="FF000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1, 12</m:t>
            </m:r>
          </m:e>
        </m:d>
        <m:r>
          <w:rPr>
            <w:rFonts w:ascii="Cambria Math" w:hAnsi="Cambria Math"/>
            <w:color w:val="FF0000"/>
          </w:rPr>
          <m:t>, i:int</m:t>
        </m:r>
      </m:oMath>
      <w:r w:rsidR="002A666E">
        <w:rPr>
          <w:color w:val="FF0000"/>
        </w:rPr>
        <w:t xml:space="preserve"> to represent a “from” list that is our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i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e>
          <m:sup>
            <m:r>
              <w:rPr>
                <w:rFonts w:ascii="Cambria Math" w:hAnsi="Cambria Math"/>
                <w:color w:val="FF0000"/>
              </w:rPr>
              <m:t>th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 w:rsidR="002A666E">
        <w:rPr>
          <w:color w:val="FF0000"/>
        </w:rPr>
        <w:t>visiting site</w:t>
      </w:r>
      <w:r w:rsidR="00B55433">
        <w:rPr>
          <w:rFonts w:hint="eastAsia"/>
          <w:color w:val="FF0000"/>
        </w:rPr>
        <w:t>.</w:t>
      </w:r>
    </w:p>
    <w:p w14:paraId="3A9093A4" w14:textId="7D5CBC45" w:rsidR="00835824" w:rsidRDefault="00835824" w:rsidP="001B123D">
      <w:pPr>
        <w:spacing w:line="360" w:lineRule="auto"/>
        <w:rPr>
          <w:color w:val="FF0000"/>
        </w:rPr>
      </w:pPr>
      <w:r>
        <w:rPr>
          <w:color w:val="FF0000"/>
        </w:rPr>
        <w:t>Note:</w:t>
      </w:r>
    </w:p>
    <w:p w14:paraId="69AF957B" w14:textId="38A3E02B" w:rsidR="00835824" w:rsidRDefault="00835824" w:rsidP="001B123D">
      <w:pPr>
        <w:spacing w:line="360" w:lineRule="auto"/>
        <w:rPr>
          <w:color w:val="FF0000"/>
        </w:rPr>
      </w:pPr>
      <w:r>
        <w:rPr>
          <w:color w:val="FF0000"/>
        </w:rPr>
        <w:t>Here the sites are numbered as:</w:t>
      </w:r>
    </w:p>
    <w:p w14:paraId="01DBB2E2" w14:textId="65D0CDC1" w:rsidR="00835824" w:rsidRDefault="00835824" w:rsidP="001B123D">
      <w:pPr>
        <w:spacing w:line="360" w:lineRule="auto"/>
        <w:rPr>
          <w:color w:val="FF0000"/>
        </w:rPr>
      </w:pPr>
      <w:r w:rsidRPr="00835824">
        <w:rPr>
          <w:color w:val="FF0000"/>
        </w:rPr>
        <w:drawing>
          <wp:inline distT="0" distB="0" distL="0" distR="0" wp14:anchorId="1672440D" wp14:editId="662714FE">
            <wp:extent cx="5943600" cy="19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AEE9" w14:textId="7911CA1D" w:rsidR="00B55433" w:rsidRPr="00A40DA4" w:rsidRDefault="00B55433" w:rsidP="001B123D">
      <w:pPr>
        <w:spacing w:line="360" w:lineRule="auto"/>
        <w:rPr>
          <w:rFonts w:hint="eastAsia"/>
          <w:color w:val="FF0000"/>
          <w:lang w:val="en-US"/>
        </w:rPr>
      </w:pPr>
      <w:r>
        <w:rPr>
          <w:color w:val="FF0000"/>
        </w:rPr>
        <w:t xml:space="preserve">After that, we are able to generate a “to” list to trace the route. The “to” list can be generated through: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FF0000"/>
              </w:rPr>
              <m:t>=</m:t>
            </m:r>
            <m:r>
              <w:rPr>
                <w:rFonts w:ascii="Cambria Math" w:eastAsia="Cambria Math" w:hAnsi="Cambria Math" w:cs="Cambria Math"/>
                <w:color w:val="FF0000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 xml:space="preserve">, </m:t>
        </m:r>
        <m:r>
          <w:rPr>
            <w:rFonts w:ascii="Cambria Math" w:hAnsi="Cambria Math" w:hint="eastAsia"/>
            <w:color w:val="FF0000"/>
          </w:rPr>
          <m:t>i</m:t>
        </m:r>
        <m:r>
          <w:rPr>
            <w:rFonts w:ascii="Cambria Math" w:hAnsi="Cambria Math"/>
            <w:i/>
            <w:color w:val="FF0000"/>
          </w:rPr>
          <w:sym w:font="Symbol" w:char="F0CE"/>
        </m:r>
        <m:r>
          <w:rPr>
            <w:rFonts w:ascii="Cambria Math" w:hAnsi="Cambria Math"/>
            <w:color w:val="FF000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1, </m:t>
            </m:r>
            <m:r>
              <w:rPr>
                <w:rFonts w:ascii="Cambria Math" w:hAnsi="Cambria Math"/>
                <w:color w:val="FF0000"/>
              </w:rPr>
              <m:t>11</m:t>
            </m:r>
          </m:e>
        </m:d>
      </m:oMath>
      <w:r>
        <w:rPr>
          <w:color w:val="FF0000"/>
        </w:rPr>
        <w:t xml:space="preserve">, and, as </w:t>
      </w:r>
      <w:r w:rsidR="008F794E">
        <w:rPr>
          <w:color w:val="FF0000"/>
        </w:rPr>
        <w:t xml:space="preserve">the professor required, our tour should get back and end in the start point, that is: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FF0000"/>
                  </w:rPr>
                  <m:t>12</m:t>
                </m:r>
              </m:sub>
            </m:sSub>
            <m:r>
              <w:rPr>
                <w:rFonts w:ascii="Cambria Math" w:eastAsia="Cambria Math" w:hAnsi="Cambria Math" w:cs="Cambria Math"/>
                <w:color w:val="FF0000"/>
              </w:rPr>
              <m:t>=f</m:t>
            </m:r>
          </m:e>
          <m:sub>
            <m:r>
              <w:rPr>
                <w:rFonts w:ascii="Cambria Math" w:eastAsia="Cambria Math" w:hAnsi="Cambria Math" w:cs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.</m:t>
        </m:r>
      </m:oMath>
    </w:p>
    <w:p w14:paraId="3B930395" w14:textId="77777777" w:rsidR="004E1FA2" w:rsidRPr="00CC472F" w:rsidRDefault="004E1FA2" w:rsidP="004E1FA2">
      <w:pPr>
        <w:spacing w:line="360" w:lineRule="auto"/>
        <w:rPr>
          <w:color w:val="FF0000"/>
        </w:rPr>
      </w:pPr>
      <w:r w:rsidRPr="00CC472F">
        <w:rPr>
          <w:color w:val="FF0000"/>
        </w:rPr>
        <w:t>The objective function:</w:t>
      </w:r>
    </w:p>
    <w:p w14:paraId="021EEA10" w14:textId="55F189A5" w:rsidR="004E1FA2" w:rsidRPr="00380385" w:rsidRDefault="008F794E" w:rsidP="004E1FA2">
      <w:pPr>
        <w:spacing w:line="360" w:lineRule="auto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Total Distance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r>
                <w:rPr>
                  <w:rFonts w:ascii="Cambria Math" w:hAnsi="Cambria Math" w:hint="eastAsia"/>
                  <w:color w:val="FF0000"/>
                </w:rPr>
                <m:t>i</m:t>
              </m:r>
              <m:ctrlPr>
                <w:rPr>
                  <w:rFonts w:ascii="Cambria Math" w:hAnsi="Cambria Math" w:hint="eastAsia"/>
                  <w:color w:val="FF0000"/>
                </w:rPr>
              </m:ctrlP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 xml:space="preserve"> 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3D6B22D5" w14:textId="560863F1" w:rsidR="004E1FA2" w:rsidRPr="00CC472F" w:rsidRDefault="004E1FA2" w:rsidP="004E1FA2">
      <w:pPr>
        <w:spacing w:line="360" w:lineRule="auto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FF0000"/>
                </w:rPr>
                <m:t xml:space="preserve">,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 xml:space="preserve"> 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is the distance from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FF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color w:val="FF0000"/>
            </w:rPr>
            <m:t xml:space="preserve"> to</m:t>
          </m:r>
          <m:r>
            <w:rPr>
              <w:rFonts w:ascii="Cambria Math" w:eastAsia="Cambria Math" w:hAnsi="Cambria Math" w:cs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FF0000"/>
                </w:rPr>
                <m:t xml:space="preserve"> t</m:t>
              </m:r>
            </m:e>
            <m:sub>
              <m:r>
                <w:rPr>
                  <w:rFonts w:ascii="Cambria Math" w:eastAsia="Cambria Math" w:hAnsi="Cambria Math" w:cs="Cambria Math"/>
                  <w:color w:val="FF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 w:hint="eastAsia"/>
              <w:color w:val="FF0000"/>
            </w:rPr>
            <m:t>i</m:t>
          </m:r>
          <m:r>
            <w:rPr>
              <w:rFonts w:ascii="Cambria Math" w:hAnsi="Cambria Math"/>
              <w:i/>
              <w:color w:val="FF0000"/>
            </w:rPr>
            <w:sym w:font="Symbol" w:char="F0CE"/>
          </m:r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1, 12</m:t>
              </m:r>
            </m:e>
          </m:d>
        </m:oMath>
      </m:oMathPara>
    </w:p>
    <w:p w14:paraId="522428A8" w14:textId="261B0F3C" w:rsidR="004E1FA2" w:rsidRDefault="008F794E" w:rsidP="004E1FA2">
      <w:pPr>
        <w:spacing w:line="360" w:lineRule="auto"/>
        <w:rPr>
          <w:color w:val="FF0000"/>
        </w:rPr>
      </w:pPr>
      <w:r>
        <w:rPr>
          <w:color w:val="FF0000"/>
        </w:rPr>
        <w:t>Constraint</w:t>
      </w:r>
      <w:r w:rsidR="004E1FA2" w:rsidRPr="00CC472F">
        <w:rPr>
          <w:color w:val="FF0000"/>
        </w:rPr>
        <w:t xml:space="preserve">: </w:t>
      </w:r>
    </w:p>
    <w:p w14:paraId="483B48E0" w14:textId="101224A5" w:rsidR="001B123D" w:rsidRDefault="00391A0E" w:rsidP="00380385">
      <w:pPr>
        <w:pStyle w:val="ListParagraph"/>
        <w:numPr>
          <w:ilvl w:val="0"/>
          <w:numId w:val="7"/>
        </w:numPr>
        <w:spacing w:line="360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>
        <w:rPr>
          <w:color w:val="FF0000"/>
        </w:rPr>
        <w:t xml:space="preserve"> all different in Solver. (All-different constraint in solver requires:</w:t>
      </w:r>
    </w:p>
    <w:p w14:paraId="61653EE2" w14:textId="36785B6C" w:rsidR="00391A0E" w:rsidRPr="00380385" w:rsidRDefault="00391A0E" w:rsidP="00391A0E">
      <w:pPr>
        <w:pStyle w:val="ListParagraph"/>
        <w:numPr>
          <w:ilvl w:val="0"/>
          <w:numId w:val="16"/>
        </w:numPr>
        <w:spacing w:line="360" w:lineRule="auto"/>
        <w:rPr>
          <w:color w:val="FF0000"/>
        </w:rPr>
      </w:pPr>
      <w:r>
        <w:rPr>
          <w:color w:val="FF0000"/>
        </w:rPr>
        <w:t>Allocation function F:</w:t>
      </w:r>
      <m:oMath>
        <m:r>
          <w:rPr>
            <w:rFonts w:ascii="Cambria Math" w:hAnsi="Cambria Math"/>
            <w:color w:val="FF0000"/>
          </w:rPr>
          <m:t>f</m:t>
        </m:r>
        <m:r>
          <w:rPr>
            <w:rFonts w:ascii="Cambria Math" w:hAnsi="Cambria Math"/>
            <w:color w:val="FF0000"/>
          </w:rPr>
          <m:t>→{1, 2, …, 12}</m:t>
        </m:r>
      </m:oMath>
      <w:r w:rsidR="00835824">
        <w:rPr>
          <w:color w:val="FF0000"/>
        </w:rPr>
        <w:t xml:space="preserve"> is a bijection for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835824">
        <w:rPr>
          <w:color w:val="FF0000"/>
        </w:rPr>
        <w:t>.</w:t>
      </w:r>
    </w:p>
    <w:p w14:paraId="64820DE8" w14:textId="33962EB6" w:rsidR="00835824" w:rsidRPr="00835824" w:rsidRDefault="00380385" w:rsidP="008D3DBB">
      <w:pPr>
        <w:spacing w:line="360" w:lineRule="auto"/>
        <w:rPr>
          <w:b/>
          <w:bCs/>
          <w:color w:val="FF0000"/>
        </w:rPr>
      </w:pPr>
      <w:r w:rsidRPr="00380385">
        <w:rPr>
          <w:b/>
          <w:bCs/>
          <w:color w:val="FF0000"/>
        </w:rPr>
        <w:t>Solution for questions:</w:t>
      </w:r>
    </w:p>
    <w:p w14:paraId="04804909" w14:textId="24921398" w:rsidR="007D6397" w:rsidRPr="007D6397" w:rsidRDefault="007D6397" w:rsidP="00135935">
      <w:pPr>
        <w:spacing w:line="360" w:lineRule="auto"/>
        <w:rPr>
          <w:b/>
          <w:bCs/>
          <w:color w:val="FF0000"/>
        </w:rPr>
      </w:pPr>
      <w:r>
        <w:rPr>
          <w:color w:val="FF0000"/>
        </w:rPr>
        <w:t xml:space="preserve">The optimal visit order is </w:t>
      </w:r>
      <w:r w:rsidR="00835824" w:rsidRPr="007D6397">
        <w:rPr>
          <w:b/>
          <w:bCs/>
        </w:rPr>
        <w:t>1</w:t>
      </w:r>
      <w:r w:rsidR="00835824" w:rsidRPr="007D6397">
        <w:rPr>
          <w:b/>
          <w:bCs/>
        </w:rPr>
        <w:t xml:space="preserve">, </w:t>
      </w:r>
      <w:r w:rsidR="00835824" w:rsidRPr="007D6397">
        <w:rPr>
          <w:b/>
          <w:bCs/>
        </w:rPr>
        <w:t>4</w:t>
      </w:r>
      <w:r w:rsidR="00835824" w:rsidRPr="007D6397">
        <w:rPr>
          <w:b/>
          <w:bCs/>
        </w:rPr>
        <w:t xml:space="preserve">, </w:t>
      </w:r>
      <w:r w:rsidR="00835824" w:rsidRPr="007D6397">
        <w:rPr>
          <w:b/>
          <w:bCs/>
        </w:rPr>
        <w:t>9</w:t>
      </w:r>
      <w:r w:rsidR="00835824" w:rsidRPr="007D6397">
        <w:rPr>
          <w:b/>
          <w:bCs/>
        </w:rPr>
        <w:t xml:space="preserve">, </w:t>
      </w:r>
      <w:r w:rsidR="00835824" w:rsidRPr="007D6397">
        <w:rPr>
          <w:b/>
          <w:bCs/>
        </w:rPr>
        <w:t>11</w:t>
      </w:r>
      <w:r w:rsidR="00835824" w:rsidRPr="007D6397">
        <w:rPr>
          <w:b/>
          <w:bCs/>
        </w:rPr>
        <w:t xml:space="preserve">, </w:t>
      </w:r>
      <w:r w:rsidR="00835824" w:rsidRPr="007D6397">
        <w:rPr>
          <w:b/>
          <w:bCs/>
        </w:rPr>
        <w:t>8</w:t>
      </w:r>
      <w:r w:rsidRPr="007D6397">
        <w:rPr>
          <w:b/>
          <w:bCs/>
        </w:rPr>
        <w:t xml:space="preserve">, </w:t>
      </w:r>
      <w:r w:rsidR="00835824" w:rsidRPr="007D6397">
        <w:rPr>
          <w:b/>
          <w:bCs/>
        </w:rPr>
        <w:t>6</w:t>
      </w:r>
      <w:r w:rsidRPr="007D6397">
        <w:rPr>
          <w:b/>
          <w:bCs/>
        </w:rPr>
        <w:t xml:space="preserve">, </w:t>
      </w:r>
      <w:r w:rsidR="00835824" w:rsidRPr="007D6397">
        <w:rPr>
          <w:b/>
          <w:bCs/>
        </w:rPr>
        <w:t>7</w:t>
      </w:r>
      <w:r w:rsidRPr="007D6397">
        <w:rPr>
          <w:b/>
          <w:bCs/>
        </w:rPr>
        <w:t xml:space="preserve">, </w:t>
      </w:r>
      <w:r w:rsidR="00835824" w:rsidRPr="007D6397">
        <w:rPr>
          <w:b/>
          <w:bCs/>
        </w:rPr>
        <w:t>1</w:t>
      </w:r>
      <w:r w:rsidRPr="007D6397">
        <w:rPr>
          <w:b/>
          <w:bCs/>
        </w:rPr>
        <w:t xml:space="preserve">0, </w:t>
      </w:r>
      <w:r w:rsidR="00835824" w:rsidRPr="007D6397">
        <w:rPr>
          <w:b/>
          <w:bCs/>
        </w:rPr>
        <w:t>12</w:t>
      </w:r>
      <w:r w:rsidRPr="007D6397">
        <w:rPr>
          <w:b/>
          <w:bCs/>
        </w:rPr>
        <w:t xml:space="preserve">, </w:t>
      </w:r>
      <w:r w:rsidR="00835824" w:rsidRPr="007D6397">
        <w:rPr>
          <w:b/>
          <w:bCs/>
        </w:rPr>
        <w:t>2</w:t>
      </w:r>
      <w:r w:rsidRPr="007D6397">
        <w:rPr>
          <w:b/>
          <w:bCs/>
        </w:rPr>
        <w:t xml:space="preserve">, </w:t>
      </w:r>
      <w:r w:rsidR="00835824" w:rsidRPr="007D6397">
        <w:rPr>
          <w:b/>
          <w:bCs/>
        </w:rPr>
        <w:t>3</w:t>
      </w:r>
      <w:r w:rsidRPr="007D6397">
        <w:rPr>
          <w:b/>
          <w:bCs/>
        </w:rPr>
        <w:t xml:space="preserve">, </w:t>
      </w:r>
      <w:r w:rsidR="00835824" w:rsidRPr="007D6397">
        <w:rPr>
          <w:b/>
          <w:bCs/>
        </w:rPr>
        <w:t>5</w:t>
      </w:r>
      <w:r w:rsidRPr="007D6397">
        <w:rPr>
          <w:b/>
          <w:bCs/>
        </w:rPr>
        <w:t>, 1.</w:t>
      </w:r>
    </w:p>
    <w:p w14:paraId="111BEFDB" w14:textId="487E889B" w:rsidR="00835824" w:rsidRDefault="007D6397" w:rsidP="00135935">
      <w:pPr>
        <w:spacing w:line="360" w:lineRule="auto"/>
        <w:rPr>
          <w:color w:val="FF0000"/>
        </w:rPr>
      </w:pPr>
      <w:r>
        <w:rPr>
          <w:color w:val="FF0000"/>
        </w:rPr>
        <w:t>(please be careful here: as long as our tour start from one site and finally come back to it, the tour forms as a circle. Therefore, the start point doesn’t matter, as each site has an in and an out state.)</w:t>
      </w:r>
    </w:p>
    <w:p w14:paraId="394B6DD6" w14:textId="4693872E" w:rsidR="007D6397" w:rsidRDefault="007D6397" w:rsidP="00135935">
      <w:pPr>
        <w:spacing w:line="360" w:lineRule="auto"/>
        <w:rPr>
          <w:b/>
          <w:bCs/>
        </w:rPr>
      </w:pPr>
      <w:r>
        <w:rPr>
          <w:color w:val="FF0000"/>
        </w:rPr>
        <w:t xml:space="preserve">Minimum tour length is: </w:t>
      </w:r>
      <w:r w:rsidRPr="007D6397">
        <w:rPr>
          <w:b/>
          <w:bCs/>
        </w:rPr>
        <w:t>8822.00</w:t>
      </w:r>
      <w:r>
        <w:rPr>
          <w:b/>
          <w:bCs/>
        </w:rPr>
        <w:t>.</w:t>
      </w:r>
    </w:p>
    <w:p w14:paraId="24B5C49B" w14:textId="127E22C2" w:rsidR="007D6397" w:rsidRPr="00835824" w:rsidRDefault="007D6397" w:rsidP="007D6397">
      <w:pPr>
        <w:spacing w:line="360" w:lineRule="auto"/>
        <w:rPr>
          <w:color w:val="FF0000"/>
        </w:rPr>
      </w:pPr>
      <w:r w:rsidRPr="007D6397">
        <w:rPr>
          <w:color w:val="FF0000"/>
        </w:rPr>
        <w:lastRenderedPageBreak/>
        <w:drawing>
          <wp:inline distT="0" distB="0" distL="0" distR="0" wp14:anchorId="0C082E0B" wp14:editId="6E6FBA45">
            <wp:extent cx="5943600" cy="2381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1CA2" w14:textId="77777777" w:rsidR="00F935FD" w:rsidRDefault="00F935FD" w:rsidP="007D6397">
      <w:pPr>
        <w:spacing w:line="360" w:lineRule="auto"/>
        <w:rPr>
          <w:rFonts w:cstheme="minorHAnsi"/>
          <w:b/>
          <w:bCs/>
          <w:u w:val="single"/>
        </w:rPr>
      </w:pPr>
    </w:p>
    <w:p w14:paraId="040D0DA6" w14:textId="578AE1C5" w:rsidR="007D6397" w:rsidRDefault="007D6397" w:rsidP="007D6397">
      <w:pPr>
        <w:spacing w:line="360" w:lineRule="auto"/>
        <w:rPr>
          <w:rFonts w:cstheme="minorHAnsi"/>
        </w:rPr>
      </w:pPr>
      <w:r w:rsidRPr="007D6397">
        <w:rPr>
          <w:rFonts w:cstheme="minorHAnsi"/>
          <w:b/>
          <w:bCs/>
          <w:u w:val="single"/>
        </w:rPr>
        <w:t>Locating Warehouses (9.5)</w:t>
      </w:r>
      <w:r w:rsidRPr="007D6397">
        <w:rPr>
          <w:rFonts w:cstheme="minorHAnsi"/>
          <w:b/>
          <w:bCs/>
          <w:u w:val="single"/>
        </w:rPr>
        <w:t xml:space="preserve"> </w:t>
      </w:r>
    </w:p>
    <w:p w14:paraId="03D145D1" w14:textId="77777777" w:rsidR="007D6397" w:rsidRPr="00CC472F" w:rsidRDefault="007D6397" w:rsidP="007D6397">
      <w:pPr>
        <w:spacing w:line="360" w:lineRule="auto"/>
        <w:rPr>
          <w:color w:val="FF0000"/>
        </w:rPr>
      </w:pPr>
      <w:r w:rsidRPr="00CC472F">
        <w:rPr>
          <w:color w:val="FF0000"/>
        </w:rPr>
        <w:t xml:space="preserve">Decision variables: </w:t>
      </w:r>
    </w:p>
    <w:p w14:paraId="0E70125C" w14:textId="2F30B39A" w:rsidR="007D6397" w:rsidRPr="00F935FD" w:rsidRDefault="007D6397" w:rsidP="007D6397">
      <w:pPr>
        <w:spacing w:line="360" w:lineRule="auto"/>
        <w:rPr>
          <w:rFonts w:hint="eastAsia"/>
          <w:color w:val="FF0000"/>
          <w:lang w:val="en-US"/>
        </w:rPr>
      </w:pPr>
      <w:r>
        <w:rPr>
          <w:rFonts w:hint="eastAsia"/>
          <w:color w:val="FF0000"/>
        </w:rPr>
        <w:t>In</w:t>
      </w:r>
      <w:r>
        <w:rPr>
          <w:color w:val="FF0000"/>
        </w:rPr>
        <w:t xml:space="preserve"> this </w:t>
      </w:r>
      <w:r w:rsidR="00F935FD">
        <w:rPr>
          <w:rFonts w:hint="eastAsia"/>
          <w:color w:val="FF0000"/>
        </w:rPr>
        <w:t>wa</w:t>
      </w:r>
      <w:r w:rsidR="00F935FD">
        <w:rPr>
          <w:color w:val="FF0000"/>
        </w:rPr>
        <w:t xml:space="preserve">rehouses locating </w:t>
      </w:r>
      <w:r>
        <w:rPr>
          <w:color w:val="FF0000"/>
        </w:rPr>
        <w:t xml:space="preserve">problem, what we need to decide </w:t>
      </w:r>
      <w:r w:rsidR="00F935FD">
        <w:rPr>
          <w:color w:val="FF0000"/>
        </w:rPr>
        <w:t xml:space="preserve">is whether or not to build warehouse at each of the 7 </w:t>
      </w:r>
      <w:r w:rsidR="00F935FD" w:rsidRPr="00F935FD">
        <w:rPr>
          <w:color w:val="FF0000"/>
        </w:rPr>
        <w:t>sites</w:t>
      </w:r>
      <w:r w:rsidR="00F935FD">
        <w:rPr>
          <w:color w:val="FF0000"/>
        </w:rPr>
        <w:t xml:space="preserve"> that</w:t>
      </w:r>
      <w:r w:rsidR="00F935FD" w:rsidRPr="00F935FD">
        <w:rPr>
          <w:color w:val="FF0000"/>
        </w:rPr>
        <w:t xml:space="preserve"> can support warehouses</w:t>
      </w:r>
      <w:r w:rsidR="00F935FD">
        <w:rPr>
          <w:color w:val="FF0000"/>
        </w:rPr>
        <w:t>, a</w:t>
      </w:r>
      <w:r>
        <w:rPr>
          <w:color w:val="FF0000"/>
        </w:rPr>
        <w:t xml:space="preserve">s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 xml:space="preserve">, </m:t>
        </m:r>
        <m:r>
          <w:rPr>
            <w:rFonts w:ascii="Cambria Math" w:hAnsi="Cambria Math" w:hint="eastAsia"/>
            <w:color w:val="FF0000"/>
          </w:rPr>
          <m:t>i</m:t>
        </m:r>
        <m:r>
          <w:rPr>
            <w:rFonts w:ascii="Cambria Math" w:hAnsi="Cambria Math"/>
            <w:i/>
            <w:color w:val="FF0000"/>
          </w:rPr>
          <w:sym w:font="Symbol" w:char="F0CE"/>
        </m:r>
        <m:r>
          <w:rPr>
            <w:rFonts w:ascii="Cambria Math" w:hAnsi="Cambria Math"/>
            <w:color w:val="FF000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1, 2, 3, 6, 9, 11</m:t>
            </m:r>
          </m:e>
        </m:d>
      </m:oMath>
      <w:r w:rsidR="00F935FD">
        <w:rPr>
          <w:color w:val="FF0000"/>
        </w:rPr>
        <w:t xml:space="preserve">, </w:t>
      </w:r>
      <w:r w:rsidR="003024DD">
        <w:rPr>
          <w:rFonts w:hint="eastAsia"/>
          <w:color w:val="FF0000"/>
          <w:lang w:val="en-US"/>
        </w:rPr>
        <w:t>1</w:t>
      </w:r>
      <w:r w:rsidR="003024DD">
        <w:rPr>
          <w:color w:val="FF0000"/>
          <w:lang w:val="en-US"/>
        </w:rPr>
        <w:t xml:space="preserve"> </w:t>
      </w:r>
      <w:r w:rsidR="003024DD">
        <w:rPr>
          <w:rFonts w:hint="eastAsia"/>
          <w:color w:val="FF0000"/>
          <w:lang w:val="en-US"/>
        </w:rPr>
        <w:t>for</w:t>
      </w:r>
      <w:r w:rsidR="003024DD">
        <w:rPr>
          <w:color w:val="FF0000"/>
          <w:lang w:val="en-US"/>
        </w:rPr>
        <w:t xml:space="preserve"> selected to build and 0 for not.</w:t>
      </w:r>
    </w:p>
    <w:p w14:paraId="7C7D0612" w14:textId="7A66E9B1" w:rsidR="007D6397" w:rsidRDefault="007D6397" w:rsidP="007D6397">
      <w:pPr>
        <w:spacing w:line="360" w:lineRule="auto"/>
        <w:rPr>
          <w:color w:val="FF0000"/>
        </w:rPr>
      </w:pPr>
      <w:r>
        <w:rPr>
          <w:color w:val="FF0000"/>
        </w:rPr>
        <w:t>Note:</w:t>
      </w:r>
    </w:p>
    <w:p w14:paraId="210115E0" w14:textId="1253F5DF" w:rsidR="0076596E" w:rsidRDefault="0076596E" w:rsidP="0076596E">
      <w:pPr>
        <w:spacing w:line="360" w:lineRule="auto"/>
        <w:rPr>
          <w:color w:val="FF0000"/>
        </w:rPr>
      </w:pPr>
      <w:r>
        <w:rPr>
          <w:color w:val="FF0000"/>
        </w:rPr>
        <w:t xml:space="preserve">Here the </w:t>
      </w:r>
      <w:r>
        <w:rPr>
          <w:color w:val="FF0000"/>
        </w:rPr>
        <w:t>center</w:t>
      </w:r>
      <w:r>
        <w:rPr>
          <w:color w:val="FF0000"/>
        </w:rPr>
        <w:t>s are numbered as:</w:t>
      </w:r>
    </w:p>
    <w:p w14:paraId="592027D5" w14:textId="1623D3C8" w:rsidR="003024DD" w:rsidRPr="0076596E" w:rsidRDefault="0076596E" w:rsidP="007D6397">
      <w:pPr>
        <w:spacing w:line="360" w:lineRule="auto"/>
        <w:rPr>
          <w:rFonts w:hint="eastAsia"/>
          <w:color w:val="FF0000"/>
          <w:lang w:val="en-US"/>
        </w:rPr>
      </w:pPr>
      <w:r w:rsidRPr="0076596E">
        <w:rPr>
          <w:color w:val="FF0000"/>
          <w:lang w:val="en-US"/>
        </w:rPr>
        <w:drawing>
          <wp:inline distT="0" distB="0" distL="0" distR="0" wp14:anchorId="77806124" wp14:editId="3C8E9759">
            <wp:extent cx="5943600" cy="209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F4CA" w14:textId="4E885FB0" w:rsidR="003024DD" w:rsidRDefault="003024DD" w:rsidP="007D6397">
      <w:pPr>
        <w:spacing w:line="360" w:lineRule="auto"/>
        <w:rPr>
          <w:color w:val="FF0000"/>
        </w:rPr>
      </w:pPr>
      <w:r>
        <w:rPr>
          <w:color w:val="FF0000"/>
        </w:rPr>
        <w:t>In this problem we do not have capacity restrictions on warehouse. Thus, we’re able to decide the minimum cost of shipping in these procedures:</w:t>
      </w:r>
    </w:p>
    <w:p w14:paraId="03DBCAE7" w14:textId="77777777" w:rsidR="00135935" w:rsidRDefault="0076596E" w:rsidP="00135935">
      <w:pPr>
        <w:pStyle w:val="ListParagraph"/>
        <w:numPr>
          <w:ilvl w:val="0"/>
          <w:numId w:val="18"/>
        </w:numPr>
        <w:spacing w:line="360" w:lineRule="auto"/>
        <w:rPr>
          <w:color w:val="FF0000"/>
        </w:rPr>
      </w:pPr>
      <w:r w:rsidRPr="00135935">
        <w:rPr>
          <w:rFonts w:hint="eastAsia"/>
          <w:color w:val="FF0000"/>
        </w:rPr>
        <w:t>F</w:t>
      </w:r>
      <w:r w:rsidRPr="00135935">
        <w:rPr>
          <w:color w:val="FF0000"/>
        </w:rPr>
        <w:t>or selected warehouse centers, copy the cost information, shipping from that center to all centers. (self-shipping is no need, so the cost is 0</w:t>
      </w:r>
    </w:p>
    <w:p w14:paraId="4FE6019A" w14:textId="77777777" w:rsidR="00135935" w:rsidRDefault="0076596E" w:rsidP="00135935">
      <w:pPr>
        <w:pStyle w:val="ListParagraph"/>
        <w:numPr>
          <w:ilvl w:val="0"/>
          <w:numId w:val="18"/>
        </w:numPr>
        <w:spacing w:line="360" w:lineRule="auto"/>
        <w:rPr>
          <w:color w:val="FF0000"/>
        </w:rPr>
      </w:pPr>
      <w:r w:rsidRPr="00135935">
        <w:rPr>
          <w:rFonts w:hint="eastAsia"/>
          <w:color w:val="FF0000"/>
        </w:rPr>
        <w:t>F</w:t>
      </w:r>
      <w:r w:rsidRPr="00135935">
        <w:rPr>
          <w:color w:val="FF0000"/>
        </w:rPr>
        <w:t xml:space="preserve">or </w:t>
      </w:r>
      <w:r w:rsidRPr="00135935">
        <w:rPr>
          <w:color w:val="FF0000"/>
        </w:rPr>
        <w:t>un-</w:t>
      </w:r>
      <w:r w:rsidRPr="00135935">
        <w:rPr>
          <w:color w:val="FF0000"/>
        </w:rPr>
        <w:t>selected warehouse centers</w:t>
      </w:r>
      <w:r w:rsidRPr="00135935">
        <w:rPr>
          <w:color w:val="FF0000"/>
        </w:rPr>
        <w:t xml:space="preserve">, </w:t>
      </w:r>
      <w:r w:rsidR="00B95061" w:rsidRPr="00135935">
        <w:rPr>
          <w:color w:val="FF0000"/>
        </w:rPr>
        <w:t>centers cannot get shipped from that site, but we can set the cost information to a large-enough value (I choose 2, which is larger than any of the unit cost in the cost table) so that this value can be filtered in the next step.</w:t>
      </w:r>
    </w:p>
    <w:p w14:paraId="5C1FEE1E" w14:textId="4161617E" w:rsidR="00B95061" w:rsidRPr="00135935" w:rsidRDefault="00B95061" w:rsidP="00135935">
      <w:pPr>
        <w:pStyle w:val="ListParagraph"/>
        <w:numPr>
          <w:ilvl w:val="0"/>
          <w:numId w:val="18"/>
        </w:numPr>
        <w:spacing w:line="360" w:lineRule="auto"/>
        <w:rPr>
          <w:color w:val="FF0000"/>
        </w:rPr>
      </w:pPr>
      <w:r w:rsidRPr="00135935">
        <w:rPr>
          <w:color w:val="FF0000"/>
        </w:rPr>
        <w:t>Calculate the optimal shipping plan, as minimizing unit shipping cost in each center:</w:t>
      </w:r>
    </w:p>
    <w:p w14:paraId="4212CCB7" w14:textId="78FAC6B6" w:rsidR="00B95061" w:rsidRPr="003024DD" w:rsidRDefault="00B95061" w:rsidP="003024DD">
      <w:pPr>
        <w:pStyle w:val="ListParagraph"/>
        <w:numPr>
          <w:ilvl w:val="0"/>
          <w:numId w:val="16"/>
        </w:numPr>
        <w:spacing w:line="360" w:lineRule="auto"/>
        <w:rPr>
          <w:rFonts w:hint="eastAsia"/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=MIN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 j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 xml:space="preserve">, </m:t>
        </m:r>
        <m:r>
          <w:rPr>
            <w:rFonts w:ascii="Cambria Math" w:hAnsi="Cambria Math"/>
            <w:color w:val="FF0000"/>
          </w:rPr>
          <m:t xml:space="preserve"> i </m:t>
        </m:r>
        <m:r>
          <w:rPr>
            <w:rFonts w:ascii="Cambria Math" w:hAnsi="Cambria Math"/>
            <w:i/>
            <w:color w:val="FF0000"/>
          </w:rPr>
          <w:sym w:font="Symbol" w:char="F0CE"/>
        </m:r>
        <m:r>
          <w:rPr>
            <w:rFonts w:ascii="Cambria Math" w:hAnsi="Cambria Math"/>
            <w:color w:val="FF000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 2, …, 11</m:t>
            </m:r>
          </m:e>
        </m:d>
        <m:r>
          <w:rPr>
            <w:rFonts w:ascii="Cambria Math" w:hAnsi="Cambria Math"/>
            <w:color w:val="FF0000"/>
          </w:rPr>
          <m:t>,  j</m:t>
        </m:r>
        <m:r>
          <w:rPr>
            <w:rFonts w:ascii="Cambria Math" w:hAnsi="Cambria Math"/>
            <w:i/>
            <w:color w:val="FF0000"/>
          </w:rPr>
          <w:sym w:font="Symbol" w:char="F0CE"/>
        </m:r>
        <m:r>
          <w:rPr>
            <w:rFonts w:ascii="Cambria Math" w:hAnsi="Cambria Math"/>
            <w:color w:val="FF000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1, 2, 3, 6, 9, 11</m:t>
            </m:r>
          </m:e>
        </m:d>
      </m:oMath>
    </w:p>
    <w:p w14:paraId="154AA34E" w14:textId="77777777" w:rsidR="007D6397" w:rsidRPr="00B95061" w:rsidRDefault="007D6397" w:rsidP="007D6397">
      <w:pPr>
        <w:spacing w:line="360" w:lineRule="auto"/>
        <w:rPr>
          <w:rFonts w:hint="eastAsia"/>
          <w:color w:val="FF0000"/>
          <w:lang w:val="en-US"/>
        </w:rPr>
      </w:pPr>
      <w:r w:rsidRPr="00CC472F">
        <w:rPr>
          <w:color w:val="FF0000"/>
        </w:rPr>
        <w:t>The objective function:</w:t>
      </w:r>
    </w:p>
    <w:p w14:paraId="3ABB06C8" w14:textId="77777777" w:rsidR="00135935" w:rsidRPr="00135935" w:rsidRDefault="00B95061" w:rsidP="007D6397">
      <w:pPr>
        <w:spacing w:line="360" w:lineRule="auto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Fix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ed cost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3600*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j</m:t>
              </m:r>
              <m:ctrlPr>
                <w:rPr>
                  <w:rFonts w:ascii="Cambria Math" w:hAnsi="Cambria Math" w:hint="eastAsia"/>
                  <w:color w:val="FF0000"/>
                </w:rPr>
              </m:ctrlP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35BA9ACF" w14:textId="2DEB134B" w:rsidR="00135935" w:rsidRPr="00135935" w:rsidRDefault="00B95061" w:rsidP="007D6397">
      <w:pPr>
        <w:spacing w:line="360" w:lineRule="auto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w:lastRenderedPageBreak/>
            <m:t>Shipping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cost=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</m:t>
              </m:r>
              <m:ctrlPr>
                <w:rPr>
                  <w:rFonts w:ascii="Cambria Math" w:hAnsi="Cambria Math" w:hint="eastAsia"/>
                  <w:color w:val="FF0000"/>
                </w:rPr>
              </m:ctrlP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2E4FF28C" w14:textId="1520D925" w:rsidR="00135935" w:rsidRPr="00380385" w:rsidRDefault="00135935" w:rsidP="007D6397">
      <w:pPr>
        <w:spacing w:line="360" w:lineRule="auto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Total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cost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=Fixed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cost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Shipping cost</m:t>
          </m:r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03DE2A61" w14:textId="611256FF" w:rsidR="007D6397" w:rsidRPr="00135935" w:rsidRDefault="007D6397" w:rsidP="00135935">
      <w:pPr>
        <w:spacing w:line="360" w:lineRule="auto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is the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demand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in center </m:t>
          </m:r>
          <m:r>
            <w:rPr>
              <w:rFonts w:ascii="Cambria Math" w:hAnsi="Cambria Math"/>
              <w:color w:val="FF0000"/>
            </w:rPr>
            <m:t>i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 2, …, 11</m:t>
              </m:r>
            </m:e>
          </m:d>
          <m:r>
            <w:rPr>
              <w:rFonts w:ascii="Cambria Math" w:hAnsi="Cambria Math"/>
              <w:color w:val="FF0000"/>
            </w:rPr>
            <m:t>, j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1, 2, 3, 6, 9, 11</m:t>
              </m:r>
            </m:e>
          </m:d>
        </m:oMath>
      </m:oMathPara>
    </w:p>
    <w:p w14:paraId="7D0C8D19" w14:textId="2EACF1CC" w:rsidR="007D6397" w:rsidRDefault="007D6397" w:rsidP="007D6397">
      <w:pPr>
        <w:spacing w:line="360" w:lineRule="auto"/>
        <w:rPr>
          <w:color w:val="FF0000"/>
        </w:rPr>
      </w:pPr>
      <w:r>
        <w:rPr>
          <w:color w:val="FF0000"/>
        </w:rPr>
        <w:t>Constraint</w:t>
      </w:r>
      <w:r w:rsidRPr="00CC472F">
        <w:rPr>
          <w:color w:val="FF0000"/>
        </w:rPr>
        <w:t xml:space="preserve">: </w:t>
      </w:r>
    </w:p>
    <w:p w14:paraId="3BC4F162" w14:textId="5434FA12" w:rsidR="00B95061" w:rsidRPr="00135935" w:rsidRDefault="00135935" w:rsidP="00135935">
      <w:pPr>
        <w:pStyle w:val="ListParagraph"/>
        <w:numPr>
          <w:ilvl w:val="0"/>
          <w:numId w:val="19"/>
        </w:numPr>
        <w:spacing w:line="360" w:lineRule="auto"/>
        <w:rPr>
          <w:color w:val="FF0000"/>
        </w:rPr>
      </w:pPr>
      <w:r>
        <w:rPr>
          <w:color w:val="FF0000"/>
        </w:rPr>
        <w:t>Decision variables binary.</w:t>
      </w:r>
    </w:p>
    <w:p w14:paraId="088193DA" w14:textId="77777777" w:rsidR="007D6397" w:rsidRPr="00835824" w:rsidRDefault="007D6397" w:rsidP="007D6397">
      <w:pPr>
        <w:spacing w:line="360" w:lineRule="auto"/>
        <w:rPr>
          <w:b/>
          <w:bCs/>
          <w:color w:val="FF0000"/>
        </w:rPr>
      </w:pPr>
      <w:r w:rsidRPr="00380385">
        <w:rPr>
          <w:b/>
          <w:bCs/>
          <w:color w:val="FF0000"/>
        </w:rPr>
        <w:t>Solution for questions:</w:t>
      </w:r>
    </w:p>
    <w:p w14:paraId="128CB0B3" w14:textId="77777777" w:rsidR="00135935" w:rsidRPr="00135935" w:rsidRDefault="007D6397" w:rsidP="00135935">
      <w:pPr>
        <w:pStyle w:val="ListParagraph"/>
        <w:numPr>
          <w:ilvl w:val="0"/>
          <w:numId w:val="20"/>
        </w:numPr>
        <w:spacing w:line="360" w:lineRule="auto"/>
        <w:rPr>
          <w:b/>
          <w:bCs/>
          <w:color w:val="FF0000"/>
        </w:rPr>
      </w:pPr>
      <w:r w:rsidRPr="00135935">
        <w:rPr>
          <w:color w:val="FF0000"/>
        </w:rPr>
        <w:t xml:space="preserve">The optimal </w:t>
      </w:r>
      <w:r w:rsidR="00135935">
        <w:rPr>
          <w:rFonts w:hint="eastAsia"/>
          <w:color w:val="FF0000"/>
          <w:lang w:eastAsia="zh-CN"/>
        </w:rPr>
        <w:t>total</w:t>
      </w:r>
      <w:r w:rsidR="00135935">
        <w:rPr>
          <w:color w:val="FF0000"/>
          <w:lang w:eastAsia="zh-CN"/>
        </w:rPr>
        <w:t xml:space="preserve"> cost is </w:t>
      </w:r>
      <w:r w:rsidR="00135935">
        <w:rPr>
          <w:b/>
          <w:bCs/>
        </w:rPr>
        <w:t>17678</w:t>
      </w:r>
      <w:r w:rsidRPr="00135935">
        <w:rPr>
          <w:b/>
          <w:bCs/>
        </w:rPr>
        <w:t>.</w:t>
      </w:r>
    </w:p>
    <w:p w14:paraId="0EE4E484" w14:textId="4ABF8335" w:rsidR="007D6397" w:rsidRPr="00135935" w:rsidRDefault="00135935" w:rsidP="00135935">
      <w:pPr>
        <w:pStyle w:val="ListParagraph"/>
        <w:numPr>
          <w:ilvl w:val="0"/>
          <w:numId w:val="20"/>
        </w:numPr>
        <w:spacing w:line="360" w:lineRule="auto"/>
        <w:rPr>
          <w:b/>
          <w:bCs/>
          <w:color w:val="FF0000"/>
        </w:rPr>
      </w:pPr>
      <w:r>
        <w:rPr>
          <w:color w:val="FF0000"/>
        </w:rPr>
        <w:t>We should use</w:t>
      </w:r>
      <w:r w:rsidR="007D6397" w:rsidRPr="00135935">
        <w:rPr>
          <w:color w:val="FF0000"/>
        </w:rPr>
        <w:t xml:space="preserve">: </w:t>
      </w:r>
      <w:r>
        <w:rPr>
          <w:rFonts w:hint="eastAsia"/>
          <w:b/>
          <w:bCs/>
          <w:lang w:eastAsia="zh-CN"/>
        </w:rPr>
        <w:t>cen</w:t>
      </w:r>
      <w:r>
        <w:rPr>
          <w:b/>
          <w:bCs/>
          <w:lang w:eastAsia="zh-CN"/>
        </w:rPr>
        <w:t>ter 2,</w:t>
      </w:r>
      <w:r>
        <w:rPr>
          <w:rFonts w:hint="eastAsia"/>
          <w:b/>
          <w:bCs/>
          <w:lang w:eastAsia="zh-CN"/>
        </w:rPr>
        <w:t xml:space="preserve"> </w:t>
      </w:r>
      <w:r w:rsidRPr="00135935">
        <w:rPr>
          <w:b/>
          <w:bCs/>
          <w:lang w:eastAsia="zh-CN"/>
        </w:rPr>
        <w:t>Birmingham</w:t>
      </w:r>
      <w:r>
        <w:rPr>
          <w:rFonts w:hint="eastAsia"/>
          <w:b/>
          <w:bCs/>
          <w:lang w:eastAsia="zh-CN"/>
        </w:rPr>
        <w:t>;</w:t>
      </w:r>
      <w:r>
        <w:rPr>
          <w:b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cen</w:t>
      </w:r>
      <w:r>
        <w:rPr>
          <w:b/>
          <w:bCs/>
          <w:lang w:eastAsia="zh-CN"/>
        </w:rPr>
        <w:t xml:space="preserve">ter </w:t>
      </w:r>
      <w:r>
        <w:rPr>
          <w:b/>
          <w:bCs/>
          <w:lang w:eastAsia="zh-CN"/>
        </w:rPr>
        <w:t>11</w:t>
      </w:r>
      <w:r>
        <w:rPr>
          <w:b/>
          <w:bCs/>
          <w:lang w:eastAsia="zh-CN"/>
        </w:rPr>
        <w:t>,</w:t>
      </w:r>
      <w:r>
        <w:rPr>
          <w:rFonts w:hint="eastAsia"/>
          <w:b/>
          <w:bCs/>
          <w:lang w:eastAsia="zh-CN"/>
        </w:rPr>
        <w:t xml:space="preserve"> </w:t>
      </w:r>
      <w:r w:rsidRPr="00135935">
        <w:rPr>
          <w:b/>
          <w:bCs/>
          <w:lang w:eastAsia="zh-CN"/>
        </w:rPr>
        <w:t>Orlando</w:t>
      </w:r>
      <w:r w:rsidR="007D6397" w:rsidRPr="00135935">
        <w:rPr>
          <w:b/>
          <w:bCs/>
        </w:rPr>
        <w:t>.</w:t>
      </w:r>
    </w:p>
    <w:p w14:paraId="5DB68FFB" w14:textId="7BEF9B42" w:rsidR="00E162F5" w:rsidRDefault="00135935" w:rsidP="00825BB7">
      <w:pPr>
        <w:spacing w:line="360" w:lineRule="auto"/>
        <w:rPr>
          <w:color w:val="FF0000"/>
          <w:lang w:val="en-US"/>
        </w:rPr>
      </w:pPr>
      <w:r w:rsidRPr="00135935">
        <w:rPr>
          <w:color w:val="FF0000"/>
          <w:lang w:val="en-US"/>
        </w:rPr>
        <w:drawing>
          <wp:inline distT="0" distB="0" distL="0" distR="0" wp14:anchorId="28BD4D5C" wp14:editId="507B133F">
            <wp:extent cx="5943600" cy="1966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33EE" w14:textId="31E8FC2A" w:rsidR="00135935" w:rsidRDefault="00135935" w:rsidP="00825BB7">
      <w:pPr>
        <w:spacing w:line="360" w:lineRule="auto"/>
        <w:rPr>
          <w:color w:val="FF0000"/>
          <w:lang w:val="en-US"/>
        </w:rPr>
      </w:pPr>
    </w:p>
    <w:p w14:paraId="702E696F" w14:textId="77777777" w:rsidR="004245D6" w:rsidRDefault="004245D6" w:rsidP="00135935">
      <w:pPr>
        <w:spacing w:line="360" w:lineRule="auto"/>
        <w:rPr>
          <w:rFonts w:cstheme="minorHAnsi"/>
          <w:b/>
          <w:bCs/>
          <w:u w:val="single"/>
        </w:rPr>
      </w:pPr>
      <w:r w:rsidRPr="004245D6">
        <w:rPr>
          <w:rFonts w:cstheme="minorHAnsi"/>
          <w:b/>
          <w:bCs/>
          <w:u w:val="single"/>
        </w:rPr>
        <w:t>Assigning Teams (9.9)</w:t>
      </w:r>
    </w:p>
    <w:p w14:paraId="32CE5325" w14:textId="24E7EAFB" w:rsidR="00135935" w:rsidRPr="00CC472F" w:rsidRDefault="00135935" w:rsidP="00135935">
      <w:pPr>
        <w:spacing w:line="360" w:lineRule="auto"/>
        <w:rPr>
          <w:color w:val="FF0000"/>
        </w:rPr>
      </w:pPr>
      <w:r w:rsidRPr="00CC472F">
        <w:rPr>
          <w:color w:val="FF0000"/>
        </w:rPr>
        <w:t xml:space="preserve">Decision variables: </w:t>
      </w:r>
    </w:p>
    <w:p w14:paraId="3058932D" w14:textId="12AB25AA" w:rsidR="00135935" w:rsidRPr="00F935FD" w:rsidRDefault="00135935" w:rsidP="00135935">
      <w:pPr>
        <w:spacing w:line="360" w:lineRule="auto"/>
        <w:rPr>
          <w:rFonts w:hint="eastAsia"/>
          <w:color w:val="FF0000"/>
          <w:lang w:val="en-US"/>
        </w:rPr>
      </w:pPr>
      <w:r>
        <w:rPr>
          <w:rFonts w:hint="eastAsia"/>
          <w:color w:val="FF0000"/>
        </w:rPr>
        <w:t>In</w:t>
      </w:r>
      <w:r>
        <w:rPr>
          <w:color w:val="FF0000"/>
        </w:rPr>
        <w:t xml:space="preserve"> this </w:t>
      </w:r>
      <w:r w:rsidR="004245D6">
        <w:rPr>
          <w:rFonts w:hint="eastAsia"/>
          <w:color w:val="FF0000"/>
        </w:rPr>
        <w:t>t</w:t>
      </w:r>
      <w:r w:rsidR="004245D6">
        <w:rPr>
          <w:color w:val="FF0000"/>
        </w:rPr>
        <w:t xml:space="preserve">eam assigning </w:t>
      </w:r>
      <w:r>
        <w:rPr>
          <w:color w:val="FF0000"/>
        </w:rPr>
        <w:t xml:space="preserve">problem, what we need to decide is </w:t>
      </w:r>
      <w:r w:rsidR="004245D6">
        <w:rPr>
          <w:color w:val="FF0000"/>
        </w:rPr>
        <w:t>the team for each student,</w:t>
      </w:r>
      <w:r>
        <w:rPr>
          <w:color w:val="FF0000"/>
        </w:rPr>
        <w:t xml:space="preserve"> as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 xml:space="preserve">, </m:t>
        </m:r>
        <m:r>
          <w:rPr>
            <w:rFonts w:ascii="Cambria Math" w:hAnsi="Cambria Math" w:hint="eastAsia"/>
            <w:color w:val="FF0000"/>
          </w:rPr>
          <m:t>i</m:t>
        </m:r>
        <m:r>
          <w:rPr>
            <w:rFonts w:ascii="Cambria Math" w:hAnsi="Cambria Math"/>
            <w:i/>
            <w:color w:val="FF0000"/>
          </w:rPr>
          <w:sym w:font="Symbol" w:char="F0CE"/>
        </m:r>
        <m:r>
          <w:rPr>
            <w:rFonts w:ascii="Cambria Math" w:hAnsi="Cambria Math"/>
            <w:color w:val="FF000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1, 1</m:t>
            </m:r>
            <m:r>
              <w:rPr>
                <w:rFonts w:ascii="Cambria Math" w:hAnsi="Cambria Math"/>
                <w:color w:val="FF0000"/>
              </w:rPr>
              <m:t>5</m:t>
            </m:r>
          </m:e>
        </m:d>
        <m:r>
          <w:rPr>
            <w:rFonts w:ascii="Cambria Math" w:hAnsi="Cambria Math"/>
            <w:color w:val="FF0000"/>
          </w:rPr>
          <m:t>, i:int</m:t>
        </m:r>
      </m:oMath>
      <w:r>
        <w:rPr>
          <w:color w:val="FF0000"/>
          <w:lang w:val="en-US"/>
        </w:rPr>
        <w:t>.</w:t>
      </w:r>
    </w:p>
    <w:p w14:paraId="04BB0F93" w14:textId="6D7F9F49" w:rsidR="00135935" w:rsidRDefault="00135935" w:rsidP="00135935">
      <w:pPr>
        <w:spacing w:line="360" w:lineRule="auto"/>
        <w:rPr>
          <w:color w:val="FF0000"/>
        </w:rPr>
      </w:pPr>
      <w:r w:rsidRPr="00CC472F">
        <w:rPr>
          <w:color w:val="FF0000"/>
        </w:rPr>
        <w:t>The objective function</w:t>
      </w:r>
      <w:r w:rsidR="004245D6">
        <w:rPr>
          <w:color w:val="FF0000"/>
        </w:rPr>
        <w:t xml:space="preserve"> is the total deviation, given in the problem as</w:t>
      </w:r>
      <w:r w:rsidRPr="00CC472F">
        <w:rPr>
          <w:color w:val="FF0000"/>
        </w:rPr>
        <w:t>:</w:t>
      </w:r>
    </w:p>
    <w:p w14:paraId="540EB84B" w14:textId="059E3BFC" w:rsidR="004245D6" w:rsidRDefault="004245D6" w:rsidP="004245D6">
      <w:pPr>
        <w:spacing w:line="360" w:lineRule="auto"/>
        <w:jc w:val="center"/>
        <w:rPr>
          <w:color w:val="FF0000"/>
          <w:lang w:val="en-US"/>
        </w:rPr>
      </w:pPr>
      <w:r w:rsidRPr="004245D6">
        <w:rPr>
          <w:color w:val="FF0000"/>
          <w:lang w:val="en-US"/>
        </w:rPr>
        <w:drawing>
          <wp:inline distT="0" distB="0" distL="0" distR="0" wp14:anchorId="6361A583" wp14:editId="341786E1">
            <wp:extent cx="2870200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E8A6" w14:textId="5D6965D1" w:rsidR="004245D6" w:rsidRDefault="004245D6" w:rsidP="004245D6">
      <w:pPr>
        <w:spacing w:line="360" w:lineRule="auto"/>
        <w:rPr>
          <w:color w:val="FF0000"/>
          <w:lang w:val="en-US"/>
        </w:rPr>
      </w:pPr>
      <w:r>
        <w:rPr>
          <w:color w:val="FF0000"/>
          <w:lang w:val="en-US"/>
        </w:rPr>
        <w:t>Implemented in Excel as table:</w:t>
      </w:r>
    </w:p>
    <w:p w14:paraId="2F73E2E9" w14:textId="6F52ACBF" w:rsidR="004245D6" w:rsidRPr="00B95061" w:rsidRDefault="004245D6" w:rsidP="004245D6">
      <w:pPr>
        <w:spacing w:line="360" w:lineRule="auto"/>
        <w:rPr>
          <w:rFonts w:hint="eastAsia"/>
          <w:color w:val="FF0000"/>
          <w:lang w:val="en-US"/>
        </w:rPr>
      </w:pPr>
      <w:r w:rsidRPr="004245D6">
        <w:rPr>
          <w:color w:val="FF0000"/>
          <w:lang w:val="en-US"/>
        </w:rPr>
        <w:lastRenderedPageBreak/>
        <w:drawing>
          <wp:inline distT="0" distB="0" distL="0" distR="0" wp14:anchorId="51BA0050" wp14:editId="3758ABDD">
            <wp:extent cx="5943600" cy="582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6A7B" w14:textId="4DC274AD" w:rsidR="00135935" w:rsidRDefault="00135935" w:rsidP="004245D6">
      <w:pPr>
        <w:spacing w:line="360" w:lineRule="auto"/>
        <w:rPr>
          <w:rFonts w:eastAsia="SimSun"/>
          <w:color w:val="FF0000"/>
          <w:sz w:val="22"/>
          <w:szCs w:val="22"/>
          <w:lang w:val="en-US" w:eastAsia="en-US"/>
        </w:rPr>
      </w:pPr>
      <w:r>
        <w:rPr>
          <w:color w:val="FF0000"/>
        </w:rPr>
        <w:t>Constraint</w:t>
      </w:r>
      <w:r w:rsidRPr="00CC472F">
        <w:rPr>
          <w:color w:val="FF0000"/>
        </w:rPr>
        <w:t xml:space="preserve">: </w:t>
      </w:r>
    </w:p>
    <w:p w14:paraId="3802E9F0" w14:textId="63038D6F" w:rsidR="004245D6" w:rsidRDefault="009220BC" w:rsidP="004245D6">
      <w:pPr>
        <w:pStyle w:val="ListParagraph"/>
        <w:numPr>
          <w:ilvl w:val="0"/>
          <w:numId w:val="22"/>
        </w:numPr>
        <w:spacing w:line="360" w:lineRule="auto"/>
        <w:rPr>
          <w:color w:val="FF0000"/>
        </w:rPr>
      </w:pPr>
      <w:r>
        <w:rPr>
          <w:rFonts w:hint="eastAsia"/>
          <w:color w:val="FF0000"/>
          <w:lang w:eastAsia="zh-CN"/>
        </w:rPr>
        <w:t>Cou</w:t>
      </w:r>
      <w:r>
        <w:rPr>
          <w:color w:val="FF0000"/>
          <w:lang w:eastAsia="zh-CN"/>
        </w:rPr>
        <w:t>nt for the number of students in the 3 team should all be 5.</w:t>
      </w:r>
    </w:p>
    <w:p w14:paraId="289BAE86" w14:textId="057451D0" w:rsidR="009220BC" w:rsidRPr="009220BC" w:rsidRDefault="009220BC" w:rsidP="009220BC">
      <w:pPr>
        <w:pStyle w:val="ListParagraph"/>
        <w:numPr>
          <w:ilvl w:val="0"/>
          <w:numId w:val="22"/>
        </w:numPr>
        <w:spacing w:line="360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</w:rPr>
              <m:t>1≤</m:t>
            </m:r>
            <m:r>
              <w:rPr>
                <w:rFonts w:ascii="Cambria Math" w:eastAsia="Cambria Math" w:hAnsi="Cambria Math" w:cs="Cambria Math"/>
                <w:color w:val="FF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≤3</m:t>
        </m:r>
        <m:r>
          <w:rPr>
            <w:rFonts w:ascii="Cambria Math" w:hAnsi="Cambria Math"/>
            <w:color w:val="FF0000"/>
          </w:rPr>
          <m:t xml:space="preserve">, </m:t>
        </m:r>
        <m:r>
          <w:rPr>
            <w:rFonts w:ascii="Cambria Math" w:hAnsi="Cambria Math" w:hint="eastAsia"/>
            <w:color w:val="FF0000"/>
          </w:rPr>
          <m:t>i</m:t>
        </m:r>
        <m:r>
          <w:rPr>
            <w:rFonts w:ascii="Cambria Math" w:hAnsi="Cambria Math"/>
            <w:i/>
            <w:color w:val="FF0000"/>
          </w:rPr>
          <w:sym w:font="Symbol" w:char="F0CE"/>
        </m:r>
        <m:r>
          <w:rPr>
            <w:rFonts w:ascii="Cambria Math" w:hAnsi="Cambria Math"/>
            <w:color w:val="FF000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1, 15</m:t>
            </m:r>
          </m:e>
        </m:d>
        <m:r>
          <w:rPr>
            <w:rFonts w:ascii="Cambria Math" w:hAnsi="Cambria Math"/>
            <w:color w:val="FF0000"/>
          </w:rPr>
          <m:t>, i</m:t>
        </m:r>
        <m:r>
          <w:rPr>
            <w:rFonts w:ascii="Cambria Math" w:hAnsi="Cambria Math"/>
            <w:color w:val="FF000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:int</m:t>
        </m:r>
      </m:oMath>
      <w:r>
        <w:rPr>
          <w:rFonts w:hint="eastAsia"/>
          <w:color w:val="FF0000"/>
          <w:lang w:eastAsia="zh-CN"/>
        </w:rPr>
        <w:t>.</w:t>
      </w:r>
    </w:p>
    <w:p w14:paraId="4E92C906" w14:textId="5A979FC7" w:rsidR="00135935" w:rsidRDefault="00135935" w:rsidP="00135935">
      <w:pPr>
        <w:spacing w:line="360" w:lineRule="auto"/>
        <w:rPr>
          <w:b/>
          <w:bCs/>
          <w:color w:val="FF0000"/>
        </w:rPr>
      </w:pPr>
      <w:r w:rsidRPr="00380385">
        <w:rPr>
          <w:b/>
          <w:bCs/>
          <w:color w:val="FF0000"/>
        </w:rPr>
        <w:t>Solution for questions:</w:t>
      </w:r>
    </w:p>
    <w:p w14:paraId="05D97428" w14:textId="74B020F7" w:rsidR="009220BC" w:rsidRDefault="009220BC" w:rsidP="00135935">
      <w:pPr>
        <w:spacing w:line="360" w:lineRule="auto"/>
        <w:rPr>
          <w:color w:val="FF0000"/>
        </w:rPr>
      </w:pPr>
      <w:r>
        <w:rPr>
          <w:color w:val="FF0000"/>
        </w:rPr>
        <w:t>The optimal team assignment is:</w:t>
      </w:r>
    </w:p>
    <w:p w14:paraId="23ED9061" w14:textId="003F3EEE" w:rsidR="009220BC" w:rsidRDefault="009220BC" w:rsidP="009220BC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>
        <w:rPr>
          <w:b/>
          <w:bCs/>
        </w:rPr>
        <w:t>Team 1: Student 1, 5, 7, 9, 11</w:t>
      </w:r>
    </w:p>
    <w:p w14:paraId="2316855E" w14:textId="3CAE9F8C" w:rsidR="009220BC" w:rsidRDefault="009220BC" w:rsidP="009220BC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>
        <w:rPr>
          <w:b/>
          <w:bCs/>
        </w:rPr>
        <w:t xml:space="preserve">Team </w:t>
      </w:r>
      <w:r>
        <w:rPr>
          <w:b/>
          <w:bCs/>
        </w:rPr>
        <w:t>2</w:t>
      </w:r>
      <w:r>
        <w:rPr>
          <w:b/>
          <w:bCs/>
        </w:rPr>
        <w:t xml:space="preserve">: Student </w:t>
      </w:r>
      <w:r>
        <w:rPr>
          <w:b/>
          <w:bCs/>
        </w:rPr>
        <w:t>4</w:t>
      </w:r>
      <w:r>
        <w:rPr>
          <w:b/>
          <w:bCs/>
        </w:rPr>
        <w:t xml:space="preserve">, </w:t>
      </w:r>
      <w:r>
        <w:rPr>
          <w:b/>
          <w:bCs/>
        </w:rPr>
        <w:t>6</w:t>
      </w:r>
      <w:r>
        <w:rPr>
          <w:b/>
          <w:bCs/>
        </w:rPr>
        <w:t xml:space="preserve">, </w:t>
      </w:r>
      <w:r>
        <w:rPr>
          <w:b/>
          <w:bCs/>
        </w:rPr>
        <w:t>8</w:t>
      </w:r>
      <w:r>
        <w:rPr>
          <w:b/>
          <w:bCs/>
        </w:rPr>
        <w:t>,</w:t>
      </w:r>
      <w:r>
        <w:rPr>
          <w:b/>
          <w:bCs/>
        </w:rPr>
        <w:t xml:space="preserve"> 14</w:t>
      </w:r>
      <w:r>
        <w:rPr>
          <w:b/>
          <w:bCs/>
        </w:rPr>
        <w:t>, 1</w:t>
      </w:r>
      <w:r>
        <w:rPr>
          <w:b/>
          <w:bCs/>
        </w:rPr>
        <w:t>5</w:t>
      </w:r>
    </w:p>
    <w:p w14:paraId="155DDAA6" w14:textId="49C704D8" w:rsidR="009220BC" w:rsidRDefault="009220BC" w:rsidP="009220BC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>
        <w:rPr>
          <w:b/>
          <w:bCs/>
        </w:rPr>
        <w:t xml:space="preserve">Team </w:t>
      </w:r>
      <w:r>
        <w:rPr>
          <w:b/>
          <w:bCs/>
        </w:rPr>
        <w:t>3</w:t>
      </w:r>
      <w:r>
        <w:rPr>
          <w:b/>
          <w:bCs/>
        </w:rPr>
        <w:t>: Student</w:t>
      </w:r>
      <w:r>
        <w:rPr>
          <w:b/>
          <w:bCs/>
        </w:rPr>
        <w:t xml:space="preserve"> 2, 3, 10, 12, 13</w:t>
      </w:r>
    </w:p>
    <w:p w14:paraId="7311BB5E" w14:textId="6E36AC4C" w:rsidR="009220BC" w:rsidRPr="009220BC" w:rsidRDefault="009220BC" w:rsidP="009220BC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>
        <w:rPr>
          <w:b/>
          <w:bCs/>
        </w:rPr>
        <w:t>(the id of three team can be switched)</w:t>
      </w:r>
    </w:p>
    <w:p w14:paraId="521EB4C4" w14:textId="239C698E" w:rsidR="00135935" w:rsidRPr="007D6397" w:rsidRDefault="009220BC" w:rsidP="00825BB7">
      <w:pPr>
        <w:spacing w:line="360" w:lineRule="auto"/>
        <w:rPr>
          <w:rFonts w:hint="eastAsia"/>
          <w:color w:val="FF0000"/>
          <w:lang w:val="en-US"/>
        </w:rPr>
      </w:pPr>
      <w:r w:rsidRPr="009220BC">
        <w:rPr>
          <w:color w:val="FF0000"/>
          <w:lang w:val="en-US"/>
        </w:rPr>
        <w:drawing>
          <wp:inline distT="0" distB="0" distL="0" distR="0" wp14:anchorId="428A4441" wp14:editId="117542FD">
            <wp:extent cx="5943600" cy="36423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935" w:rsidRPr="007D6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179"/>
    <w:multiLevelType w:val="hybridMultilevel"/>
    <w:tmpl w:val="B61836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3761"/>
    <w:multiLevelType w:val="hybridMultilevel"/>
    <w:tmpl w:val="A9FE0F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A2C74"/>
    <w:multiLevelType w:val="hybridMultilevel"/>
    <w:tmpl w:val="69EE4C1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15EAC"/>
    <w:multiLevelType w:val="hybridMultilevel"/>
    <w:tmpl w:val="5A12D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E342F0"/>
    <w:multiLevelType w:val="hybridMultilevel"/>
    <w:tmpl w:val="31CCE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9468B"/>
    <w:multiLevelType w:val="hybridMultilevel"/>
    <w:tmpl w:val="B46A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742CD"/>
    <w:multiLevelType w:val="hybridMultilevel"/>
    <w:tmpl w:val="1ED4FD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62626"/>
    <w:multiLevelType w:val="hybridMultilevel"/>
    <w:tmpl w:val="B4D0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57D0B"/>
    <w:multiLevelType w:val="multilevel"/>
    <w:tmpl w:val="1ED4FD7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334AD"/>
    <w:multiLevelType w:val="hybridMultilevel"/>
    <w:tmpl w:val="31CC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64A41"/>
    <w:multiLevelType w:val="hybridMultilevel"/>
    <w:tmpl w:val="70167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C0A11"/>
    <w:multiLevelType w:val="hybridMultilevel"/>
    <w:tmpl w:val="D940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51497"/>
    <w:multiLevelType w:val="hybridMultilevel"/>
    <w:tmpl w:val="2824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1190F"/>
    <w:multiLevelType w:val="hybridMultilevel"/>
    <w:tmpl w:val="31CCE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802"/>
    <w:multiLevelType w:val="hybridMultilevel"/>
    <w:tmpl w:val="BAF82F6A"/>
    <w:lvl w:ilvl="0" w:tplc="77EE68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F5D10"/>
    <w:multiLevelType w:val="hybridMultilevel"/>
    <w:tmpl w:val="B4D0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431F2"/>
    <w:multiLevelType w:val="hybridMultilevel"/>
    <w:tmpl w:val="76367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C0513"/>
    <w:multiLevelType w:val="hybridMultilevel"/>
    <w:tmpl w:val="F4727FBC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7755F"/>
    <w:multiLevelType w:val="hybridMultilevel"/>
    <w:tmpl w:val="D78E1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22434D"/>
    <w:multiLevelType w:val="hybridMultilevel"/>
    <w:tmpl w:val="9580E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59333E"/>
    <w:multiLevelType w:val="hybridMultilevel"/>
    <w:tmpl w:val="02B4F2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67135"/>
    <w:multiLevelType w:val="hybridMultilevel"/>
    <w:tmpl w:val="F4727F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11"/>
  </w:num>
  <w:num w:numId="5">
    <w:abstractNumId w:val="12"/>
  </w:num>
  <w:num w:numId="6">
    <w:abstractNumId w:val="3"/>
  </w:num>
  <w:num w:numId="7">
    <w:abstractNumId w:val="9"/>
  </w:num>
  <w:num w:numId="8">
    <w:abstractNumId w:val="17"/>
  </w:num>
  <w:num w:numId="9">
    <w:abstractNumId w:val="19"/>
  </w:num>
  <w:num w:numId="10">
    <w:abstractNumId w:val="5"/>
  </w:num>
  <w:num w:numId="11">
    <w:abstractNumId w:val="13"/>
  </w:num>
  <w:num w:numId="12">
    <w:abstractNumId w:val="2"/>
  </w:num>
  <w:num w:numId="13">
    <w:abstractNumId w:val="10"/>
  </w:num>
  <w:num w:numId="14">
    <w:abstractNumId w:val="21"/>
  </w:num>
  <w:num w:numId="15">
    <w:abstractNumId w:val="0"/>
  </w:num>
  <w:num w:numId="16">
    <w:abstractNumId w:val="18"/>
  </w:num>
  <w:num w:numId="17">
    <w:abstractNumId w:val="4"/>
  </w:num>
  <w:num w:numId="18">
    <w:abstractNumId w:val="20"/>
  </w:num>
  <w:num w:numId="19">
    <w:abstractNumId w:val="6"/>
  </w:num>
  <w:num w:numId="20">
    <w:abstractNumId w:val="1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73"/>
    <w:rsid w:val="00071473"/>
    <w:rsid w:val="00135935"/>
    <w:rsid w:val="001B123D"/>
    <w:rsid w:val="00232F6A"/>
    <w:rsid w:val="002A666E"/>
    <w:rsid w:val="003024DD"/>
    <w:rsid w:val="00380385"/>
    <w:rsid w:val="00391A0E"/>
    <w:rsid w:val="004245D6"/>
    <w:rsid w:val="00463907"/>
    <w:rsid w:val="004E1FA2"/>
    <w:rsid w:val="00580B15"/>
    <w:rsid w:val="0076596E"/>
    <w:rsid w:val="007D6397"/>
    <w:rsid w:val="00825BB7"/>
    <w:rsid w:val="00835824"/>
    <w:rsid w:val="008D3DBB"/>
    <w:rsid w:val="008F794E"/>
    <w:rsid w:val="009220BC"/>
    <w:rsid w:val="00A40DA4"/>
    <w:rsid w:val="00B50CE7"/>
    <w:rsid w:val="00B55433"/>
    <w:rsid w:val="00B95061"/>
    <w:rsid w:val="00C0792F"/>
    <w:rsid w:val="00C53ACB"/>
    <w:rsid w:val="00CA47F5"/>
    <w:rsid w:val="00DE37CE"/>
    <w:rsid w:val="00E162F5"/>
    <w:rsid w:val="00E73DE7"/>
    <w:rsid w:val="00EC0EFA"/>
    <w:rsid w:val="00F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F7138"/>
  <w15:chartTrackingRefBased/>
  <w15:docId w15:val="{6335183F-5B44-B749-9702-29993EAE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07"/>
    <w:pPr>
      <w:spacing w:after="160" w:line="259" w:lineRule="auto"/>
      <w:ind w:left="720"/>
      <w:contextualSpacing/>
    </w:pPr>
    <w:rPr>
      <w:rFonts w:eastAsia="SimSun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4E1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1A0E"/>
    <w:rPr>
      <w:color w:val="808080"/>
    </w:rPr>
  </w:style>
  <w:style w:type="numbering" w:customStyle="1" w:styleId="CurrentList1">
    <w:name w:val="Current List1"/>
    <w:uiPriority w:val="99"/>
    <w:rsid w:val="0013593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973BD2-D448-4A4E-ABF9-9CC2C770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Liangrui</dc:creator>
  <cp:keywords/>
  <dc:description/>
  <cp:lastModifiedBy>Lu Liangrui</cp:lastModifiedBy>
  <cp:revision>5</cp:revision>
  <dcterms:created xsi:type="dcterms:W3CDTF">2021-11-22T15:41:00Z</dcterms:created>
  <dcterms:modified xsi:type="dcterms:W3CDTF">2021-11-22T21:49:00Z</dcterms:modified>
</cp:coreProperties>
</file>