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Disposition</w:t>
      </w:r>
    </w:p>
    <w:p>
      <w:pPr>
        <w:pStyle w:val="Author"/>
      </w:pPr>
      <w:r>
        <w:t xml:space="preserve">Lia</w:t>
      </w:r>
      <w:r>
        <w:t xml:space="preserve"> </w:t>
      </w:r>
      <w:r>
        <w:t xml:space="preserve">Baumann</w:t>
      </w:r>
    </w:p>
    <w:p>
      <w:pPr>
        <w:pStyle w:val="Date"/>
      </w:pPr>
      <w:r>
        <w:t xml:space="preserve">2024-04-17</w:t>
      </w:r>
    </w:p>
    <w:bookmarkStart w:id="20" w:name="topic"/>
    <w:p>
      <w:pPr>
        <w:pStyle w:val="Heading2"/>
      </w:pPr>
      <w:r>
        <w:t xml:space="preserve">Topic</w:t>
      </w:r>
    </w:p>
    <w:p>
      <w:pPr>
        <w:pStyle w:val="FirstParagraph"/>
      </w:pPr>
      <w:r>
        <w:t xml:space="preserve">“</w:t>
      </w:r>
      <w:r>
        <w:t xml:space="preserve">Burgundy truffle monitoring</w:t>
      </w:r>
      <w:r>
        <w:t xml:space="preserve">”</w:t>
      </w:r>
    </w:p>
    <w:bookmarkEnd w:id="20"/>
    <w:bookmarkStart w:id="21" w:name="research-questions-and-hypotheses"/>
    <w:p>
      <w:pPr>
        <w:pStyle w:val="Heading2"/>
      </w:pPr>
      <w:r>
        <w:t xml:space="preserve">Research question(s) and hypotheses</w:t>
      </w:r>
    </w:p>
    <w:p>
      <w:pPr>
        <w:pStyle w:val="FirstParagraph"/>
      </w:pPr>
      <w:r>
        <w:t xml:space="preserve">Prelim.:</w:t>
      </w:r>
      <w:r>
        <w:t xml:space="preserve"> </w:t>
      </w:r>
      <w:r>
        <w:t xml:space="preserve">What is the population structure of the truffles?</w:t>
      </w:r>
      <w:r>
        <w:t xml:space="preserve"> </w:t>
      </w:r>
      <w:r>
        <w:t xml:space="preserve">Are MLGs perennial?</w:t>
      </w:r>
      <w:r>
        <w:t xml:space="preserve"> </w:t>
      </w:r>
      <w:r>
        <w:t xml:space="preserve">Differences between or within populations? Interactions… etc?</w:t>
      </w:r>
    </w:p>
    <w:bookmarkEnd w:id="21"/>
    <w:bookmarkStart w:id="22" w:name="research-aims"/>
    <w:p>
      <w:pPr>
        <w:pStyle w:val="Heading2"/>
      </w:pPr>
      <w:r>
        <w:t xml:space="preserve">Research aims</w:t>
      </w:r>
    </w:p>
    <w:p>
      <w:pPr>
        <w:pStyle w:val="FirstParagraph"/>
      </w:pPr>
      <w:r>
        <w:t xml:space="preserve">To learn about the population structure and life cycle of truffles.</w:t>
      </w:r>
    </w:p>
    <w:bookmarkEnd w:id="22"/>
    <w:bookmarkStart w:id="23" w:name="Xeced2f7ef1d37b005ef71ec113e00a3ccda2aba"/>
    <w:p>
      <w:pPr>
        <w:pStyle w:val="Heading2"/>
      </w:pPr>
      <w:r>
        <w:t xml:space="preserve">A review of the current state of research</w:t>
      </w:r>
    </w:p>
    <w:p>
      <w:pPr>
        <w:numPr>
          <w:ilvl w:val="0"/>
          <w:numId w:val="1001"/>
        </w:numPr>
        <w:pStyle w:val="Compact"/>
      </w:pPr>
      <w:r>
        <w:t xml:space="preserve">Truffles in general</w:t>
      </w:r>
    </w:p>
    <w:p>
      <w:pPr>
        <w:numPr>
          <w:ilvl w:val="0"/>
          <w:numId w:val="1001"/>
        </w:numPr>
        <w:pStyle w:val="Compact"/>
      </w:pPr>
      <w:r>
        <w:t xml:space="preserve">T. aestivum specifically</w:t>
      </w:r>
    </w:p>
    <w:p>
      <w:pPr>
        <w:numPr>
          <w:ilvl w:val="0"/>
          <w:numId w:val="1001"/>
        </w:numPr>
        <w:pStyle w:val="Compact"/>
      </w:pPr>
      <w:r>
        <w:t xml:space="preserve">results of WSL</w:t>
      </w:r>
    </w:p>
    <w:bookmarkEnd w:id="23"/>
    <w:bookmarkStart w:id="24" w:name="Xba3cdde64be03c561beba209ab75a9d78192870"/>
    <w:p>
      <w:pPr>
        <w:pStyle w:val="Heading2"/>
      </w:pPr>
      <w:r>
        <w:t xml:space="preserve">Identification of gaps in the field of research, motivation for the research and justification of the added scientific value for the field of study</w:t>
      </w:r>
    </w:p>
    <w:p>
      <w:pPr>
        <w:numPr>
          <w:ilvl w:val="0"/>
          <w:numId w:val="1002"/>
        </w:numPr>
        <w:pStyle w:val="Compact"/>
      </w:pPr>
      <w:r>
        <w:t xml:space="preserve">Monitoring data rare, unique</w:t>
      </w:r>
    </w:p>
    <w:bookmarkEnd w:id="24"/>
    <w:bookmarkStart w:id="25" w:name="materials-and-methods"/>
    <w:p>
      <w:pPr>
        <w:pStyle w:val="Heading2"/>
      </w:pPr>
      <w:r>
        <w:t xml:space="preserve">Materials and Methods</w:t>
      </w:r>
    </w:p>
    <w:p>
      <w:pPr>
        <w:numPr>
          <w:ilvl w:val="0"/>
          <w:numId w:val="1003"/>
        </w:numPr>
        <w:pStyle w:val="Compact"/>
      </w:pPr>
      <w:r>
        <w:t xml:space="preserve">describe data collection</w:t>
      </w:r>
    </w:p>
    <w:p>
      <w:pPr>
        <w:numPr>
          <w:ilvl w:val="0"/>
          <w:numId w:val="1003"/>
        </w:numPr>
        <w:pStyle w:val="Compact"/>
      </w:pPr>
      <w:r>
        <w:t xml:space="preserve">describe molecular preparation</w:t>
      </w:r>
    </w:p>
    <w:bookmarkEnd w:id="25"/>
    <w:bookmarkStart w:id="26" w:name="expected-results"/>
    <w:p>
      <w:pPr>
        <w:pStyle w:val="Heading2"/>
      </w:pPr>
      <w:r>
        <w:t xml:space="preserve">Expected results</w:t>
      </w:r>
    </w:p>
    <w:bookmarkEnd w:id="26"/>
    <w:bookmarkStart w:id="27" w:name="risk-assessment"/>
    <w:p>
      <w:pPr>
        <w:pStyle w:val="Heading2"/>
      </w:pPr>
      <w:r>
        <w:t xml:space="preserve">Risk assessment</w:t>
      </w:r>
    </w:p>
    <w:bookmarkEnd w:id="27"/>
    <w:bookmarkStart w:id="28" w:name="project-schedule"/>
    <w:p>
      <w:pPr>
        <w:pStyle w:val="Heading2"/>
      </w:pPr>
      <w:r>
        <w:t xml:space="preserve">Project schedule</w:t>
      </w:r>
    </w:p>
    <w:p>
      <w:pPr>
        <w:numPr>
          <w:ilvl w:val="0"/>
          <w:numId w:val="1004"/>
        </w:numPr>
        <w:pStyle w:val="Compact"/>
      </w:pPr>
      <w:r>
        <w:t xml:space="preserve">Data collection almost finished</w:t>
      </w:r>
    </w:p>
    <w:p>
      <w:pPr>
        <w:numPr>
          <w:ilvl w:val="0"/>
          <w:numId w:val="1004"/>
        </w:numPr>
        <w:pStyle w:val="Compact"/>
      </w:pPr>
      <w:r>
        <w:t xml:space="preserve">Data analysis: splitting into different parts</w:t>
      </w:r>
    </w:p>
    <w:bookmarkEnd w:id="28"/>
    <w:bookmarkStart w:id="29" w:name="budget-plan"/>
    <w:p>
      <w:pPr>
        <w:pStyle w:val="Heading2"/>
      </w:pPr>
      <w:r>
        <w:t xml:space="preserve">Budget plan</w:t>
      </w:r>
    </w:p>
    <w:p>
      <w:pPr>
        <w:numPr>
          <w:ilvl w:val="0"/>
          <w:numId w:val="1005"/>
        </w:numPr>
        <w:pStyle w:val="Compact"/>
      </w:pPr>
      <w:r>
        <w:t xml:space="preserve">Costs: personnel, analyses</w:t>
      </w:r>
    </w:p>
    <w:bookmarkEnd w:id="29"/>
    <w:bookmarkStart w:id="3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The basis for the research about Truffle Monitoring data is described in detail in the following publications:</w:t>
      </w:r>
      <w:r>
        <w:t xml:space="preserve"> </w:t>
      </w:r>
      <w:r>
        <w:t xml:space="preserve">Virginie Molinier et al. (2013)</w:t>
      </w:r>
      <w:r>
        <w:t xml:space="preserve"> </w:t>
      </w:r>
      <w:r>
        <w:t xml:space="preserve">Virgine Molinier et al. (2016)</w:t>
      </w:r>
      <w:r>
        <w:t xml:space="preserve"> </w:t>
      </w:r>
      <w:r>
        <w:t xml:space="preserve">Virginie Molinier et al. (2016)</w:t>
      </w:r>
      <w:r>
        <w:t xml:space="preserve"> </w:t>
      </w:r>
      <w:r>
        <w:t xml:space="preserve">Staubli et al. (2022)</w:t>
      </w:r>
      <w:r>
        <w:t xml:space="preserve"> </w:t>
      </w:r>
      <w:r>
        <w:t xml:space="preserve">Steidinger et al. (2022)</w:t>
      </w:r>
      <w:r>
        <w:t xml:space="preserve"> </w:t>
      </w:r>
      <w:r>
        <w:t xml:space="preserve">Legendre and Fortin (2010)</w:t>
      </w:r>
      <w:r>
        <w:t xml:space="preserve"> </w:t>
      </w:r>
      <w:r>
        <w:t xml:space="preserve">Kamvar, Tabima, and Grünwald (2014)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0"/>
    <w:bookmarkStart w:id="4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isposition_files/figure-docx/pressu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48" w:name="refs"/>
    <w:bookmarkStart w:id="35" w:name="ref-kamvarPopprPackageGenetic2014"/>
    <w:p>
      <w:pPr>
        <w:pStyle w:val="Bibliography"/>
      </w:pPr>
      <w:r>
        <w:t xml:space="preserve">Kamvar, Zhian N., Javier F. Tabima, and Niklaus J. Grünwald. 2014.</w:t>
      </w:r>
      <w:r>
        <w:t xml:space="preserve"> </w:t>
      </w:r>
      <w:r>
        <w:t xml:space="preserve">“Poppr: an R package for genetic analysis of populations with clonal, partially clonal, and/or sexual reproduction.”</w:t>
      </w:r>
      <w:r>
        <w:t xml:space="preserve"> </w:t>
      </w:r>
      <w:r>
        <w:rPr>
          <w:iCs/>
          <w:i/>
        </w:rPr>
        <w:t xml:space="preserve">PeerJ</w:t>
      </w:r>
      <w:r>
        <w:t xml:space="preserve"> </w:t>
      </w:r>
      <w:r>
        <w:t xml:space="preserve">2: e281.</w:t>
      </w:r>
      <w:r>
        <w:t xml:space="preserve"> </w:t>
      </w:r>
      <w:hyperlink r:id="rId34">
        <w:r>
          <w:rPr>
            <w:rStyle w:val="Hyperlink"/>
          </w:rPr>
          <w:t xml:space="preserve">https://doi.org/10.7717/peerj.281</w:t>
        </w:r>
      </w:hyperlink>
      <w:r>
        <w:t xml:space="preserve">.</w:t>
      </w:r>
    </w:p>
    <w:bookmarkEnd w:id="35"/>
    <w:bookmarkStart w:id="37" w:name="ref-legendreComparisonMantelTest2010"/>
    <w:p>
      <w:pPr>
        <w:pStyle w:val="Bibliography"/>
      </w:pPr>
      <w:r>
        <w:t xml:space="preserve">Legendre, Pierre, and Marie-Josée Fortin. 2010.</w:t>
      </w:r>
      <w:r>
        <w:t xml:space="preserve"> </w:t>
      </w:r>
      <w:r>
        <w:t xml:space="preserve">“Comparison of the Mantel Test and Alternative Approaches for Detecting Complex Multivariate Relationships in the Spatial Analysis of Genetic Data.”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10 (5): 831–44.</w:t>
      </w:r>
      <w:r>
        <w:t xml:space="preserve"> </w:t>
      </w:r>
      <w:hyperlink r:id="rId36">
        <w:r>
          <w:rPr>
            <w:rStyle w:val="Hyperlink"/>
          </w:rPr>
          <w:t xml:space="preserve">https://doi.org/10.1111/j.1755-0998.2010.02866.x</w:t>
        </w:r>
      </w:hyperlink>
      <w:r>
        <w:t xml:space="preserve">.</w:t>
      </w:r>
    </w:p>
    <w:bookmarkEnd w:id="37"/>
    <w:bookmarkStart w:id="39" w:name="X0acaf028b462f18b0c6f8e086722db211008beb"/>
    <w:p>
      <w:pPr>
        <w:pStyle w:val="Bibliography"/>
      </w:pPr>
      <w:r>
        <w:t xml:space="preserve">Molinier, Virgine, Claude Murat, Martina Peter, Armelle Gollotte, Herminia De la Varga, Barbara Meier, Simon Egli, Beatrice Belfiori, Francesco Paolocci, and Daniel Wipf. 2016.</w:t>
      </w:r>
      <w:r>
        <w:t xml:space="preserve"> </w:t>
      </w:r>
      <w:r>
        <w:t xml:space="preserve">“SSR-Based Identification of Genetic Groups Within European Populations of &amp;Lt;em&amp;gt;Tuber Aestivum&amp;lt;/Em&amp;gt; Vittad.”</w:t>
      </w:r>
      <w:r>
        <w:t xml:space="preserve"> </w:t>
      </w:r>
      <w:r>
        <w:rPr>
          <w:iCs/>
          <w:i/>
        </w:rPr>
        <w:t xml:space="preserve">Mycorrhiza</w:t>
      </w:r>
      <w:r>
        <w:t xml:space="preserve">, 99–110.</w:t>
      </w:r>
      <w:r>
        <w:t xml:space="preserve"> </w:t>
      </w:r>
      <w:hyperlink r:id="rId38">
        <w:r>
          <w:rPr>
            <w:rStyle w:val="Hyperlink"/>
          </w:rPr>
          <w:t xml:space="preserve">https://doi.org/10.1007/s00572-015-0649-0</w:t>
        </w:r>
      </w:hyperlink>
      <w:r>
        <w:t xml:space="preserve">.</w:t>
      </w:r>
    </w:p>
    <w:bookmarkEnd w:id="39"/>
    <w:bookmarkStart w:id="41" w:name="X9717f173bc3c0e91eca2033ae2f95606e023450"/>
    <w:p>
      <w:pPr>
        <w:pStyle w:val="Bibliography"/>
      </w:pPr>
      <w:r>
        <w:t xml:space="preserve">Molinier, Virginie, Claude Murat, Andri Baltensweiler, Ulf Büntgen, Francis Martin, Barbara Meier, Barbara Moser, et al. 2016.</w:t>
      </w:r>
      <w:r>
        <w:t xml:space="preserve"> </w:t>
      </w:r>
      <w:r>
        <w:t xml:space="preserve">“Fine-scale genetic structure of natural Tuber aestivum sites in southern Germany.”</w:t>
      </w:r>
      <w:r>
        <w:t xml:space="preserve"> </w:t>
      </w:r>
      <w:r>
        <w:rPr>
          <w:iCs/>
          <w:i/>
        </w:rPr>
        <w:t xml:space="preserve">Mycorrhiza</w:t>
      </w:r>
      <w:r>
        <w:t xml:space="preserve"> </w:t>
      </w:r>
      <w:r>
        <w:t xml:space="preserve">26 (8): 895–907.</w:t>
      </w:r>
      <w:r>
        <w:t xml:space="preserve"> </w:t>
      </w:r>
      <w:hyperlink r:id="rId40">
        <w:r>
          <w:rPr>
            <w:rStyle w:val="Hyperlink"/>
          </w:rPr>
          <w:t xml:space="preserve">https://doi.org/10.1007/s00572-016-0719-y</w:t>
        </w:r>
      </w:hyperlink>
      <w:r>
        <w:t xml:space="preserve">.</w:t>
      </w:r>
    </w:p>
    <w:bookmarkEnd w:id="41"/>
    <w:bookmarkStart w:id="43" w:name="Xdb83fa64c5adfa41c50c0ec2b0eb38517d1ead3"/>
    <w:p>
      <w:pPr>
        <w:pStyle w:val="Bibliography"/>
      </w:pPr>
      <w:r>
        <w:t xml:space="preserve">Molinier, Virginie, Claude Murat, Emmanuelle Morin, Armelle Gollotte, Daniel Wipf, and Francis Martin. 2013.</w:t>
      </w:r>
      <w:r>
        <w:t xml:space="preserve"> </w:t>
      </w:r>
      <w:r>
        <w:t xml:space="preserve">“First Identification of Polymorphic Microsatellite Markers in the Burgundy Truffle, Tuber Aestivum (Tuberaceae)1.”</w:t>
      </w:r>
      <w:r>
        <w:t xml:space="preserve"> </w:t>
      </w:r>
      <w:r>
        <w:rPr>
          <w:iCs/>
          <w:i/>
        </w:rPr>
        <w:t xml:space="preserve">Applications in Plant Sciences</w:t>
      </w:r>
      <w:r>
        <w:t xml:space="preserve"> </w:t>
      </w:r>
      <w:r>
        <w:t xml:space="preserve">1 (2): apps.1200220.</w:t>
      </w:r>
      <w:r>
        <w:t xml:space="preserve"> </w:t>
      </w:r>
      <w:hyperlink r:id="rId42">
        <w:r>
          <w:rPr>
            <w:rStyle w:val="Hyperlink"/>
          </w:rPr>
          <w:t xml:space="preserve">https://doi.org/10.3732/apps.1200220</w:t>
        </w:r>
      </w:hyperlink>
      <w:r>
        <w:t xml:space="preserve">.</w:t>
      </w:r>
    </w:p>
    <w:bookmarkEnd w:id="43"/>
    <w:bookmarkStart w:id="45" w:name="ref-staubliHiddenFairyRings2022"/>
    <w:p>
      <w:pPr>
        <w:pStyle w:val="Bibliography"/>
      </w:pPr>
      <w:r>
        <w:t xml:space="preserve">Staubli, Florian, Lea Imola, Benjamin Dauphin, Virginie Molinier, Stephanie Pfister, Yasmine Piñuela, Laura Schürz, et al. 2022.</w:t>
      </w:r>
      <w:r>
        <w:t xml:space="preserve"> </w:t>
      </w:r>
      <w:r>
        <w:t xml:space="preserve">“Hidden Fairy Rings and Males—Genetic Patterns of Natural Burgundy Truffle (</w:t>
      </w:r>
      <w:r>
        <w:t xml:space="preserve"> </w:t>
      </w:r>
      <w:r>
        <w:rPr>
          <w:iCs/>
          <w:i/>
        </w:rPr>
        <w:t xml:space="preserve">Tuber Aestivum</w:t>
      </w:r>
      <w:r>
        <w:t xml:space="preserve"> </w:t>
      </w:r>
      <w:r>
        <w:t xml:space="preserve">Vittad.) Populations Reveal New Insights into Its Life Cycle.”</w:t>
      </w:r>
      <w:r>
        <w:t xml:space="preserve"> </w:t>
      </w:r>
      <w:r>
        <w:rPr>
          <w:iCs/>
          <w:i/>
        </w:rPr>
        <w:t xml:space="preserve">Environmental Microbiology</w:t>
      </w:r>
      <w:r>
        <w:t xml:space="preserve"> </w:t>
      </w:r>
      <w:r>
        <w:t xml:space="preserve">24 (12): 6376–91.</w:t>
      </w:r>
      <w:r>
        <w:t xml:space="preserve"> </w:t>
      </w:r>
      <w:hyperlink r:id="rId44">
        <w:r>
          <w:rPr>
            <w:rStyle w:val="Hyperlink"/>
          </w:rPr>
          <w:t xml:space="preserve">https://doi.org/10.1111/1462-2920.16131</w:t>
        </w:r>
      </w:hyperlink>
      <w:r>
        <w:t xml:space="preserve">.</w:t>
      </w:r>
    </w:p>
    <w:bookmarkEnd w:id="45"/>
    <w:bookmarkStart w:id="47" w:name="ref-steidingerFallSummerTruffle2022"/>
    <w:p>
      <w:pPr>
        <w:pStyle w:val="Bibliography"/>
      </w:pPr>
      <w:r>
        <w:t xml:space="preserve">Steidinger, Brian S., Ulf Büntgen, Uli Stobbe, Willy Tegel, Ludger Sproll, Matthias Haeni, Barbara Moser, et al. 2022.</w:t>
      </w:r>
      <w:r>
        <w:t xml:space="preserve"> </w:t>
      </w:r>
      <w:r>
        <w:t xml:space="preserve">“The Fall of the Summer Truffle: Recurring Hot, Dry Summers Result in Declining Fruitbody Production of Tuber Aestivum in Central Europe.”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t xml:space="preserve">28 (24): 7376–90.</w:t>
      </w:r>
      <w:r>
        <w:t xml:space="preserve"> </w:t>
      </w:r>
      <w:hyperlink r:id="rId46">
        <w:r>
          <w:rPr>
            <w:rStyle w:val="Hyperlink"/>
          </w:rPr>
          <w:t xml:space="preserve">https://doi.org/10.1111/gcb.16424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38" Target="https://doi.org/10.1007/s00572-015-0649-0" TargetMode="External" /><Relationship Type="http://schemas.openxmlformats.org/officeDocument/2006/relationships/hyperlink" Id="rId40" Target="https://doi.org/10.1007/s00572-016-0719-y" TargetMode="External" /><Relationship Type="http://schemas.openxmlformats.org/officeDocument/2006/relationships/hyperlink" Id="rId44" Target="https://doi.org/10.1111/1462-2920.16131" TargetMode="External" /><Relationship Type="http://schemas.openxmlformats.org/officeDocument/2006/relationships/hyperlink" Id="rId46" Target="https://doi.org/10.1111/gcb.16424" TargetMode="External" /><Relationship Type="http://schemas.openxmlformats.org/officeDocument/2006/relationships/hyperlink" Id="rId36" Target="https://doi.org/10.1111/j.1755-0998.2010.02866.x" TargetMode="External" /><Relationship Type="http://schemas.openxmlformats.org/officeDocument/2006/relationships/hyperlink" Id="rId42" Target="https://doi.org/10.3732/apps.1200220" TargetMode="External" /><Relationship Type="http://schemas.openxmlformats.org/officeDocument/2006/relationships/hyperlink" Id="rId34" Target="https://doi.org/10.7717/peerj.2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07/s00572-015-0649-0" TargetMode="External" /><Relationship Type="http://schemas.openxmlformats.org/officeDocument/2006/relationships/hyperlink" Id="rId40" Target="https://doi.org/10.1007/s00572-016-0719-y" TargetMode="External" /><Relationship Type="http://schemas.openxmlformats.org/officeDocument/2006/relationships/hyperlink" Id="rId44" Target="https://doi.org/10.1111/1462-2920.16131" TargetMode="External" /><Relationship Type="http://schemas.openxmlformats.org/officeDocument/2006/relationships/hyperlink" Id="rId46" Target="https://doi.org/10.1111/gcb.16424" TargetMode="External" /><Relationship Type="http://schemas.openxmlformats.org/officeDocument/2006/relationships/hyperlink" Id="rId36" Target="https://doi.org/10.1111/j.1755-0998.2010.02866.x" TargetMode="External" /><Relationship Type="http://schemas.openxmlformats.org/officeDocument/2006/relationships/hyperlink" Id="rId42" Target="https://doi.org/10.3732/apps.1200220" TargetMode="External" /><Relationship Type="http://schemas.openxmlformats.org/officeDocument/2006/relationships/hyperlink" Id="rId34" Target="https://doi.org/10.7717/peerj.2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creator>Lia Baumann</dc:creator>
  <cp:keywords/>
  <dcterms:created xsi:type="dcterms:W3CDTF">2024-04-17T11:46:39Z</dcterms:created>
  <dcterms:modified xsi:type="dcterms:W3CDTF">2024-04-17T11:46:39Z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references.json</vt:lpwstr>
  </property>
  <property fmtid="{D5CDD505-2E9C-101B-9397-08002B2CF9AE}" pid="3" name="date">
    <vt:lpwstr>2024-04-17</vt:lpwstr>
  </property>
  <property fmtid="{D5CDD505-2E9C-101B-9397-08002B2CF9AE}" pid="4" name="output">
    <vt:lpwstr>word_document</vt:lpwstr>
  </property>
</Properties>
</file>