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</w:t>
      </w:r>
    </w:p>
    <w:bookmarkEnd w:id="20"/>
    <w:bookmarkStart w:id="21" w:name="задачи-работы"/>
    <w:p>
      <w:pPr>
        <w:pStyle w:val="Heading1"/>
      </w:pPr>
      <w:r>
        <w:t xml:space="preserve">Задачи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устанавливать расширенные атрибуты на файл.</w:t>
      </w:r>
    </w:p>
    <w:p>
      <w:pPr>
        <w:numPr>
          <w:ilvl w:val="0"/>
          <w:numId w:val="1001"/>
        </w:numPr>
        <w:pStyle w:val="Compact"/>
      </w:pPr>
      <w:r>
        <w:t xml:space="preserve">Опробовать различные действия над файлом с установленными атрибутами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и без атрибутов.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 расширенные атрибуты файла file1.txt: они оказались не заполнены (рис.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791442"/>
            <wp:effectExtent b="0" l="0" r="0" t="0"/>
            <wp:docPr descr="Расширенные атрибуты файла file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Расширенные атрибуты файла file1</w:t>
      </w:r>
    </w:p>
    <w:p>
      <w:pPr>
        <w:pStyle w:val="BodyText"/>
      </w:pPr>
      <w:r>
        <w:t xml:space="preserve">Установил на файле file1 права, разрешающие чтение и запись для владельца файла. Попытался установить на файл расширенный атрибут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от имени пользователя guest, но получил отказ от выполнения операции (рис.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4453890"/>
            <wp:effectExtent b="0" l="0" r="0" t="0"/>
            <wp:docPr descr="Отказ операции смены атрибута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Отказ операции смены атрибута от имени пользователя guest</w:t>
      </w:r>
    </w:p>
    <w:p>
      <w:pPr>
        <w:pStyle w:val="BodyText"/>
      </w:pPr>
      <w:r>
        <w:t xml:space="preserve">От имени администратора удалось установаить расширенный атрибут (рис.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4487227"/>
            <wp:effectExtent b="0" l="0" r="0" t="0"/>
            <wp:docPr descr="Смена атрибута от имени администрат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Смена атрибута от имени администратора</w:t>
      </w:r>
    </w:p>
    <w:p>
      <w:pPr>
        <w:pStyle w:val="BodyText"/>
      </w:pPr>
      <w:r>
        <w:t xml:space="preserve">От имени пользователя guest проверил правильность атрибутов (рис.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4473892"/>
            <wp:effectExtent b="0" l="0" r="0" t="0"/>
            <wp:docPr descr="Расширенные атрибуты file1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Расширенные атрибуты file1</w:t>
      </w:r>
    </w:p>
    <w:p>
      <w:pPr>
        <w:pStyle w:val="BodyText"/>
      </w:pPr>
      <w:r>
        <w:t xml:space="preserve">Выполнил дозапись в файл file1 командой echo и убедился, что слово было записано, командой cat. Попробовал выполнить следующие действия: перезаписать в файл новый текст, переименовать файл, изменить права доступа к файлу. Получил отказ операций. Снял расширенный атрибут с файла, после этого все операции удалось выполнить (рис.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4443901"/>
            <wp:effectExtent b="0" l="0" r="0" t="0"/>
            <wp:docPr descr="Действия с файлом при установленном атрибуте ‘а’ и без атрибутов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Действия с файлом при установленном атрибуте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и без атрибутов</w:t>
      </w:r>
    </w:p>
    <w:p>
      <w:pPr>
        <w:pStyle w:val="BodyText"/>
      </w:pPr>
      <w:r>
        <w:t xml:space="preserve">Повторил действия, заменив атрибут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атрибутом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. В этом случае не получилось дозаписать в файл текст. Остальные действия, кроме чтения файла, тоже не получилось выполнить. (рис.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4484805"/>
            <wp:effectExtent b="0" l="0" r="0" t="0"/>
            <wp:docPr descr="Действия с файлом при установленном атрибуте ‘i’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Действия с файлом при установленном атрибуте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получил практические навыки работы в консоли с расширенными атрибутами файлов. Опробовал действия на расширенных атрибутах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Убедился, что с установленным атрибутом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файл может быть открыт только в режиме дозаписи. С установленным атрибутом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файл полностью защищен от изменений.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Владимирович</dc:creator>
  <dc:language>ru-RU</dc:language>
  <cp:keywords/>
  <dcterms:created xsi:type="dcterms:W3CDTF">2021-10-30T21:40:54Z</dcterms:created>
  <dcterms:modified xsi:type="dcterms:W3CDTF">2021-10-30T21:40:54Z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Times New Roman</vt:lpwstr>
  </property>
  <property fmtid="{D5CDD505-2E9C-101B-9397-08002B2CF9AE}" pid="10" name="mainfontoptions">
    <vt:lpwstr>Ligatures=TeX</vt:lpwstr>
  </property>
  <property fmtid="{D5CDD505-2E9C-101B-9397-08002B2CF9AE}" pid="11" name="monofont">
    <vt:lpwstr>Times New Roman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Times New Roman</vt:lpwstr>
  </property>
  <property fmtid="{D5CDD505-2E9C-101B-9397-08002B2CF9AE}" pid="18" name="romanfontoptions">
    <vt:lpwstr>Ligatures=TeX</vt:lpwstr>
  </property>
  <property fmtid="{D5CDD505-2E9C-101B-9397-08002B2CF9AE}" pid="19" name="sansfont">
    <vt:lpwstr>Times New Roman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№4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