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jpg" ContentType="image/jpe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модели боевых действий - модели ланчестера. Вариант 8.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</w:t>
      </w:r>
      <w:r>
        <w:t xml:space="preserve"> </w:t>
      </w:r>
      <w:r>
        <w:t xml:space="preserve">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895</m:t>
        </m:r>
        <m:r>
          <m:t>000</m:t>
        </m:r>
      </m:oMath>
      <w:r>
        <w:t xml:space="preserve"> </w:t>
      </w:r>
      <w:r>
        <w:t xml:space="preserve">человек,а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577</m:t>
        </m:r>
        <m:r>
          <m:t>000</m:t>
        </m:r>
      </m:oMath>
      <w:r>
        <w:t xml:space="preserve"> </w:t>
      </w:r>
      <w:r>
        <w:t xml:space="preserve">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 $P(t) 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Необходимо построить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войсками.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87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41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3</m:t>
        </m:r>
      </m:oMath>
    </w:p>
    <w:p>
      <w:pPr>
        <w:numPr>
          <w:ilvl w:val="0"/>
          <w:numId w:val="1002"/>
        </w:numPr>
        <w:pStyle w:val="Compact"/>
      </w:pPr>
      <w:r>
        <w:t xml:space="preserve">Модель ведения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73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28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</m:oMath>
    </w:p>
    <w:bookmarkEnd w:id="21"/>
    <w:bookmarkStart w:id="26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В случае, когда боевые действия идут между регулярными войсками, модель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 случае, когда боевые действия идут с участием регулярных войск и партизанских отрядов считается, что</w:t>
      </w:r>
      <w:r>
        <w:t xml:space="preserve"> </w:t>
      </w:r>
      <w:r>
        <w:t xml:space="preserve">темп потерь партизан, проводящих свои операции в разных местах на некоторой известной территории, пропорционален</w:t>
      </w:r>
      <w:r>
        <w:t xml:space="preserve"> </w:t>
      </w:r>
      <w:r>
        <w:t xml:space="preserve">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br/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В этой системе все величины имеют тот же смысл, что и в первой системе.</w:t>
      </w:r>
    </w:p>
    <w:p>
      <w:pPr>
        <w:pStyle w:val="BodyText"/>
      </w:pPr>
      <w:r>
        <w:t xml:space="preserve">В простейшей модели борьбы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</w:t>
      </w:r>
      <w:r>
        <w:t xml:space="preserve"> </w:t>
      </w:r>
      <w:r>
        <w:t xml:space="preserve">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Состояние системы</w:t>
      </w:r>
      <w:r>
        <w:t xml:space="preserve"> </w:t>
      </w:r>
      <w:r>
        <w:t xml:space="preserve">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</w:t>
      </w:r>
      <w:r>
        <w:t xml:space="preserve"> </w:t>
      </w:r>
      <w:r>
        <w:t xml:space="preserve">противостоящих армий. Тогда модель принимает вид: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rPr>
                <m:sty m:val="p"/>
              </m:rPr>
              <m:t>(</m:t>
            </m:r>
          </m:sup>
        </m:sSup>
        <m:r>
          <m:t>2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rPr>
                <m:sty m:val="p"/>
              </m:rPr>
              <m:t>(</m:t>
            </m:r>
          </m:sup>
        </m:sSup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численности армий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проходит вдоль гиперболы, заданной этим уравнением (рис. 1).</w:t>
      </w:r>
    </w:p>
    <w:p>
      <w:pPr>
        <w:pStyle w:val="CaptionedFigure"/>
      </w:pPr>
      <w:bookmarkStart w:id="23" w:name="fig:001"/>
      <w:r>
        <w:drawing>
          <wp:inline>
            <wp:extent cx="5334000" cy="3347357"/>
            <wp:effectExtent b="0" l="0" r="0" t="0"/>
            <wp:docPr descr="Figure 1: Первая модель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Первая модель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 выше этой прямой,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выигрывает.</w:t>
      </w:r>
      <w:r>
        <w:t xml:space="preserve"> </w:t>
      </w:r>
      <w:r>
        <w:t xml:space="preserve">Если начальная точка лежит ниже, выигрывает армия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В разделяющем эти случаи состоянии (на прямой) война заканчивается истреблением обеих армий.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-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модель принимает вид: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Эта система приводится к уравнению: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Оно имеет единственное решение при заданных начальных условиях: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78695"/>
            <wp:effectExtent b="0" l="0" r="0" t="0"/>
            <wp:docPr descr="Figure 2: Вторая модель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Вторая модель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</w:t>
      </w:r>
      <w:r>
        <w:t xml:space="preserve"> </w:t>
      </w:r>
      <w:r>
        <w:t xml:space="preserve">Чтобы одержать победу, партизанам необходимо увеличть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</w:t>
      </w:r>
      <w:r>
        <w:t xml:space="preserve"> </w:t>
      </w:r>
      <w:r>
        <w:t xml:space="preserve">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Таким образом, можно сделать вывод, что</w:t>
      </w:r>
      <w:r>
        <w:t xml:space="preserve"> </w:t>
      </w:r>
      <w:r>
        <w:t xml:space="preserve">регулярные войска находятся в более выгодном положении, так как неравенство для них выполняется при меньшем</w:t>
      </w:r>
      <w:r>
        <w:t xml:space="preserve"> </w:t>
      </w:r>
      <w:r>
        <w:t xml:space="preserve">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работы я использовал язык Python. Я задал необходимые начальные параметры и определил функции P(t) и Q(t).</w:t>
      </w:r>
      <w:r>
        <w:t xml:space="preserve"> </w:t>
      </w:r>
      <w:r>
        <w:t xml:space="preserve">Написал функцию, которая описывает систему дифференциальных уравнений. Для решения</w:t>
      </w:r>
      <w:r>
        <w:t xml:space="preserve"> </w:t>
      </w:r>
      <w:r>
        <w:t xml:space="preserve">системы использовала функцию solve_ivp() из библиотеки scipy.</w:t>
      </w:r>
    </w:p>
    <w:bookmarkStart w:id="29" w:name="первая-модель"/>
    <w:p>
      <w:pPr>
        <w:pStyle w:val="Heading2"/>
      </w:pPr>
      <w:r>
        <w:t xml:space="preserve">Первая модель</w:t>
      </w:r>
    </w:p>
    <w:p>
      <w:pPr>
        <w:pStyle w:val="FirstParagraph"/>
      </w:pPr>
      <w:r>
        <w:t xml:space="preserve">На рис. 3 показан график изменения численности армий в первой модели</w:t>
      </w:r>
    </w:p>
    <w:p>
      <w:pPr>
        <w:pStyle w:val="CaptionedFigure"/>
      </w:pPr>
      <w:bookmarkStart w:id="28" w:name="fig:003"/>
      <w:r>
        <w:drawing>
          <wp:inline>
            <wp:extent cx="5334000" cy="5193982"/>
            <wp:effectExtent b="0" l="0" r="0" t="0"/>
            <wp:docPr descr="Figure 3: Модель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Модель боевых действий между регулярными войсками</w:t>
      </w:r>
    </w:p>
    <w:p>
      <w:pPr>
        <w:pStyle w:val="BodyText"/>
      </w:pPr>
      <w:r>
        <w:t xml:space="preserve">Как видно из рисунка, в момент времени t = 0.65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уничтожила армию</w:t>
      </w:r>
      <w:r>
        <w:t xml:space="preserve"> </w:t>
      </w:r>
      <m:oMath>
        <m:r>
          <m:t>X</m:t>
        </m:r>
      </m:oMath>
      <w:r>
        <w:t xml:space="preserve">.</w:t>
      </w:r>
    </w:p>
    <w:bookmarkEnd w:id="29"/>
    <w:bookmarkStart w:id="32" w:name="вторая-модель"/>
    <w:p>
      <w:pPr>
        <w:pStyle w:val="Heading2"/>
      </w:pPr>
      <w:r>
        <w:t xml:space="preserve">Вторая модель</w:t>
      </w:r>
    </w:p>
    <w:p>
      <w:pPr>
        <w:pStyle w:val="FirstParagraph"/>
      </w:pPr>
      <w:r>
        <w:t xml:space="preserve">На рис. 4 показан график изменения численности армий во второй модели</w:t>
      </w:r>
    </w:p>
    <w:p>
      <w:pPr>
        <w:pStyle w:val="CaptionedFigure"/>
      </w:pPr>
      <w:bookmarkStart w:id="31" w:name="fig:004"/>
      <w:r>
        <w:drawing>
          <wp:inline>
            <wp:extent cx="5334000" cy="5193982"/>
            <wp:effectExtent b="0" l="0" r="0" t="0"/>
            <wp:docPr descr="Figure 4: Модель ведения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Модель ведения боевых действий с участием регулярных войск и партизанских отрядов</w:t>
      </w:r>
    </w:p>
    <w:p>
      <w:pPr>
        <w:pStyle w:val="BodyText"/>
      </w:pPr>
      <w:r>
        <w:t xml:space="preserve">Из рисунка видно, что уже к моменту времени t = 0.05 регулярная армия X уничтожила партизанские отряды</w:t>
      </w:r>
    </w:p>
    <w:bookmarkEnd w:id="32"/>
    <w:bookmarkEnd w:id="33"/>
    <w:bookmarkStart w:id="3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и проанализировал модели боевых действий, научился решать системы дифференциальных уравнений на языке Python.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jp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2021-02-27T12:11:36Z</dcterms:created>
  <dcterms:modified xsi:type="dcterms:W3CDTF">2021-02-27T12:11:36Z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