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  <w:rPr>
          <w:rFonts w:hint="eastAsia"/>
        </w:rPr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\</w:t>
      </w:r>
      <w:r w:rsidRPr="00B41E01">
        <w:t>\libraries\chain\include\graphene\chain\content_object.hpp</w:t>
      </w:r>
    </w:p>
    <w:p w14:paraId="6D16A9B9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025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7844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user;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BD551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released_balance;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订单金额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35FC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start_time;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A5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end_time;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0A1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buy_request_time;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576FD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3F227398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641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extra_data;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7FFB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D7677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86126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</w:t>
      </w:r>
    </w:p>
    <w:p w14:paraId="39A3B56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28BD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6C11D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5F4872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</w:t>
      </w:r>
    </w:p>
    <w:p w14:paraId="40F178D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4FD2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E4C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6CE0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29C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6A5E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D53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45CB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523A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BBB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order_sequence = 0;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用于订单自增的序号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E896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4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map&lt;time_point_sec, Advertising_Order&gt;  effective_orders;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已成交的订单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31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map&lt;uint32_t, Advertising_Order&gt;        undetermined_orders;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待定的订单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0A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1BCC09" w14:textId="718004C5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用于平台的广告位的交易。仅允许平台来创建广告位，该object展示广告位的基本信息，包括在售状态，出售单元时间，单元价格等等。用户可以查询广告位的信息，提交自己购买请求到待定的订单</w:t>
      </w:r>
      <w:r w:rsidRPr="0085647C">
        <w:t>undetermined_orders</w:t>
      </w:r>
      <w:r>
        <w:rPr>
          <w:rFonts w:hint="eastAsia"/>
        </w:rPr>
        <w:t>中，平台确定用户的订单，则结算订单到已成交的订单</w:t>
      </w:r>
      <w:r w:rsidRPr="0085647C">
        <w:t>effective_orders</w:t>
      </w:r>
      <w:r>
        <w:rPr>
          <w:rFonts w:hint="eastAsia"/>
        </w:rPr>
        <w:t>中。若平台拒绝，则退回购买者的资金。七天时间内，平台没有处理待定的订单，则用户可以赎回锁定在购买订单的金额。</w:t>
      </w:r>
    </w:p>
    <w:p w14:paraId="5743F592" w14:textId="6530D38E" w:rsidR="00AF0A99" w:rsidRDefault="00AF0A99" w:rsidP="00AF0A99"/>
    <w:p w14:paraId="1D30CF8C" w14:textId="3F497E30" w:rsidR="00AF0A99" w:rsidRDefault="0062519E" w:rsidP="0062519E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advertising_create_operation</w:t>
      </w:r>
    </w:p>
    <w:p w14:paraId="017ADADF" w14:textId="02BD94B1" w:rsidR="0062519E" w:rsidRPr="0062519E" w:rsidRDefault="0062519E" w:rsidP="0062519E">
      <w:hyperlink r:id="rId8" w:history="1">
        <w:r w:rsidRPr="0062519E">
          <w:rPr>
            <w:rFonts w:hint="eastAsia"/>
          </w:rPr>
          <w:t>\</w:t>
        </w:r>
        <w:r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612B51E9" w:rsidR="0062519E" w:rsidRDefault="0062519E" w:rsidP="0062519E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62519E" w:rsidP="0062519E">
      <w:hyperlink r:id="rId9" w:history="1">
        <w:r w:rsidRPr="0062519E">
          <w:rPr>
            <w:rFonts w:hint="eastAsia"/>
          </w:rPr>
          <w:t>\</w:t>
        </w:r>
        <w:r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48BFEF68" w:rsidR="0062519E" w:rsidRDefault="0062519E" w:rsidP="0062519E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62519E" w:rsidP="0062519E">
      <w:hyperlink r:id="rId10" w:history="1">
        <w:r w:rsidRPr="0062519E">
          <w:rPr>
            <w:rFonts w:hint="eastAsia"/>
          </w:rPr>
          <w:t>\</w:t>
        </w:r>
        <w:r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4E389508" w:rsidR="0062519E" w:rsidRDefault="0062519E" w:rsidP="0062519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62519E" w:rsidP="0062519E">
      <w:hyperlink r:id="rId11" w:history="1">
        <w:r w:rsidRPr="0062519E">
          <w:rPr>
            <w:rFonts w:hint="eastAsia"/>
          </w:rPr>
          <w:t>\</w:t>
        </w:r>
        <w:r w:rsidRPr="0062519E">
          <w:t>\libraries\chain\include\graphene\chain\protocol\content.hpp</w:t>
        </w:r>
      </w:hyperlink>
    </w:p>
    <w:p w14:paraId="0379FCD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9E579E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827CC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FFA448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6F248FB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68AB40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0CDACA1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0877BEB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A9BC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5AF80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A7A85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22E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79313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037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CA61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D2F9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7FFF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3521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51C25" w14:textId="34D6430A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结算订单到</w:t>
      </w:r>
      <w:r w:rsidR="00545730">
        <w:rPr>
          <w:rFonts w:hint="eastAsia"/>
        </w:rPr>
        <w:t>已成交订单序列，订单金额扣除千分之一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545730">
        <w:rPr>
          <w:rFonts w:hint="eastAsia"/>
        </w:rPr>
        <w:t>。拒绝订单，订单金额返还给用户。</w:t>
      </w:r>
      <w:r w:rsidR="00995401">
        <w:rPr>
          <w:rFonts w:hint="eastAsia"/>
        </w:rPr>
        <w:t>需要平台的active权限。</w:t>
      </w:r>
    </w:p>
    <w:p w14:paraId="6A5C0537" w14:textId="600F6ED8" w:rsidR="0062519E" w:rsidRDefault="0062519E" w:rsidP="0062519E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62519E" w:rsidP="0062519E">
      <w:hyperlink r:id="rId12" w:history="1">
        <w:r w:rsidRPr="0062519E">
          <w:rPr>
            <w:rFonts w:hint="eastAsia"/>
          </w:rPr>
          <w:t>\</w:t>
        </w:r>
        <w:r w:rsidRPr="0062519E">
          <w:t>\libraries\chain\include\graphene\chain\protocol\content.hpp</w:t>
        </w:r>
      </w:hyperlink>
    </w:p>
    <w:p w14:paraId="27D190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2D9A61C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A697F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01FC14F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2D47B57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30A42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B9F0953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F357E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3794E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8B0C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34924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9CB68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D531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3C9A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3BB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C33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BAC9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D86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CA91A8" w14:textId="3D6B0553" w:rsidR="0062519E" w:rsidRPr="0062519E" w:rsidRDefault="0062519E" w:rsidP="0062519E">
      <w:pPr>
        <w:rPr>
          <w:rFonts w:hint="eastAsia"/>
        </w:rPr>
      </w:pPr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5F6F096D" w14:textId="77777777" w:rsidR="00AF0A99" w:rsidRPr="00AF0A99" w:rsidRDefault="00AF0A99" w:rsidP="00A0202F">
      <w:pPr>
        <w:rPr>
          <w:rFonts w:hint="eastAsia"/>
        </w:rPr>
      </w:pP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78A224C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optional&lt;advertising_object&gt; 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B07B7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3F4A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ECB7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46D9987" w:rsidR="00A708AB" w:rsidRPr="00A708AB" w:rsidRDefault="00A708AB" w:rsidP="00A708AB">
      <w:pPr>
        <w:rPr>
          <w:rFonts w:hint="eastAsia"/>
        </w:rPr>
      </w:pPr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77777777" w:rsidR="005375EE" w:rsidRPr="005375EE" w:rsidRDefault="005375EE" w:rsidP="005375EE">
      <w:pPr>
        <w:rPr>
          <w:rFonts w:hint="eastAsia"/>
        </w:rPr>
      </w:pP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 w:hint="eastAsia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pPr>
        <w:rPr>
          <w:rFonts w:hint="eastAsia"/>
        </w:rPr>
      </w:pPr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</w:t>
      </w:r>
      <w:r w:rsidR="009B7426" w:rsidRPr="009B7426">
        <w:rPr>
          <w:rFonts w:ascii="Consolas" w:hAnsi="Consolas"/>
          <w:i/>
          <w:color w:val="2E74B5" w:themeColor="accent5" w:themeShade="BF"/>
        </w:rPr>
        <w:t>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pPr>
        <w:rPr>
          <w:rFonts w:hint="eastAsia"/>
        </w:rPr>
      </w:pPr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 xml:space="preserve">update_advertising platform_account 2.18.0 ad_update </w:t>
      </w:r>
      <w:r w:rsidR="007779E8" w:rsidRPr="007779E8">
        <w:rPr>
          <w:rFonts w:ascii="Consolas" w:hAnsi="Consolas"/>
          <w:i/>
          <w:color w:val="2E74B5" w:themeColor="accent5" w:themeShade="BF"/>
        </w:rPr>
        <w:t>2</w:t>
      </w:r>
      <w:r w:rsidR="007779E8" w:rsidRPr="007779E8">
        <w:rPr>
          <w:rFonts w:ascii="Consolas" w:hAnsi="Consolas"/>
          <w:i/>
          <w:color w:val="2E74B5" w:themeColor="accent5" w:themeShade="BF"/>
        </w:rPr>
        <w:t>0</w:t>
      </w:r>
      <w:r w:rsidR="007779E8" w:rsidRPr="007779E8">
        <w:rPr>
          <w:rFonts w:ascii="Consolas" w:hAnsi="Consolas"/>
          <w:i/>
          <w:color w:val="2E74B5" w:themeColor="accent5" w:themeShade="BF"/>
        </w:rPr>
        <w:t>0</w:t>
      </w:r>
      <w:r w:rsidR="007779E8" w:rsidRPr="007779E8">
        <w:rPr>
          <w:rFonts w:ascii="Consolas" w:hAnsi="Consolas"/>
          <w:i/>
          <w:color w:val="2E74B5" w:themeColor="accent5" w:themeShade="BF"/>
        </w:rPr>
        <w:t xml:space="preserve">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pPr>
        <w:rPr>
          <w:rFonts w:hint="eastAsia"/>
        </w:rPr>
      </w:pPr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>buy_advertising test</w:t>
      </w:r>
      <w:r w:rsidR="0040673F" w:rsidRPr="0040673F">
        <w:rPr>
          <w:rFonts w:ascii="Consolas" w:hAnsi="Consolas"/>
          <w:i/>
          <w:color w:val="2E74B5" w:themeColor="accent5" w:themeShade="BF"/>
        </w:rPr>
        <w:t>_account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pPr>
        <w:rPr>
          <w:rFonts w:hint="eastAsia"/>
        </w:rPr>
      </w:pPr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</w:t>
      </w:r>
      <w:r w:rsidR="00655298" w:rsidRPr="00655298">
        <w:rPr>
          <w:rFonts w:ascii="Consolas" w:hAnsi="Consolas"/>
          <w:i/>
          <w:color w:val="2E74B5" w:themeColor="accent5" w:themeShade="BF"/>
        </w:rPr>
        <w:t xml:space="preserve">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  <w:bookmarkStart w:id="4" w:name="_GoBack"/>
      <w:bookmarkEnd w:id="4"/>
    </w:p>
    <w:p w14:paraId="480C6C66" w14:textId="77777777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pPr>
        <w:rPr>
          <w:rFonts w:hint="eastAsia"/>
        </w:rPr>
      </w:pPr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>
      <w:pPr>
        <w:rPr>
          <w:rFonts w:hint="eastAsia"/>
        </w:rPr>
      </w:pP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5FA6127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714F50">
        <w:t xml:space="preserve"> </w:t>
      </w:r>
    </w:p>
    <w:p w14:paraId="14F7E24D" w14:textId="1F573C5B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  <w:r w:rsidRPr="004E4C6C">
        <w:rPr>
          <w:rFonts w:ascii="Consolas" w:hAnsi="Consolas"/>
          <w:i/>
          <w:color w:val="2E74B5" w:themeColor="accent5" w:themeShade="BF"/>
        </w:rPr>
        <w:t>=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0706BE5A" w14:textId="77777777" w:rsidR="00D322C3" w:rsidRPr="00D322C3" w:rsidRDefault="00D322C3" w:rsidP="00D322C3">
      <w:pPr>
        <w:rPr>
          <w:rFonts w:hint="eastAsia"/>
        </w:rPr>
      </w:pPr>
    </w:p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255B7B9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A44C94" w:rsidRPr="00A50D6A" w:rsidRDefault="00A44C94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A44C94" w:rsidRPr="00A50D6A" w:rsidRDefault="00A44C94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A44C94" w:rsidRPr="00A50D6A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A44C94" w:rsidRPr="00A50D6A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A44C94" w:rsidRPr="00A50D6A" w:rsidRDefault="00A44C94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A44C94" w:rsidRPr="000655F9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A44C94" w:rsidRDefault="00A44C94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A44C94" w:rsidRPr="00B221DB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A44C94" w:rsidRDefault="00A44C94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A44C94" w:rsidRPr="00B8285F" w:rsidRDefault="00A44C94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A44C94" w:rsidRDefault="00A44C94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A44C94" w:rsidRPr="004E74EC" w:rsidRDefault="00A44C94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A44C94" w:rsidRPr="004E74EC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A44C94" w:rsidRDefault="00A44C9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A44C94" w:rsidRDefault="00A44C9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A44C94" w:rsidRDefault="00A44C94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A44C94" w:rsidRDefault="00A44C94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A44C94" w:rsidRDefault="00A44C94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A44C94" w:rsidRDefault="00A44C94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A44C94" w:rsidRPr="0015216C" w:rsidRDefault="00A44C94" w:rsidP="00F64814"/>
                            <w:p w14:paraId="1B317B28" w14:textId="77777777" w:rsidR="00A44C94" w:rsidRDefault="00A44C94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A44C94" w:rsidRDefault="00A44C94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A44C94" w:rsidRDefault="00A44C94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A44C94" w:rsidRDefault="00A44C94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A44C94" w:rsidRPr="00A50D6A" w:rsidRDefault="00A44C94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A44C94" w:rsidRPr="00A50D6A" w:rsidRDefault="00A44C94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A44C94" w:rsidRPr="00A50D6A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A44C94" w:rsidRPr="00A50D6A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A44C94" w:rsidRPr="00A50D6A" w:rsidRDefault="00A44C94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A44C94" w:rsidRPr="000655F9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A44C94" w:rsidRDefault="00A44C94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A44C94" w:rsidRPr="00B221DB" w:rsidRDefault="00A44C9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A44C94" w:rsidRDefault="00A44C94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A44C94" w:rsidRPr="00B8285F" w:rsidRDefault="00A44C94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A44C94" w:rsidRDefault="00A44C94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A44C94" w:rsidRDefault="00A44C94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A44C94" w:rsidRDefault="00A44C94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A44C94" w:rsidRDefault="00A44C94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A44C94" w:rsidRPr="004E74EC" w:rsidRDefault="00A44C94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A44C94" w:rsidRDefault="00A44C9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A44C94" w:rsidRPr="004E74EC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A44C94" w:rsidRDefault="00A44C9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A44C94" w:rsidRDefault="00A44C9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A44C94" w:rsidRDefault="00A44C9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A44C94" w:rsidRDefault="00A44C94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A44C94" w:rsidRDefault="00A44C94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A44C94" w:rsidRDefault="00A44C94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A44C94" w:rsidRDefault="00A44C94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A44C94" w:rsidRPr="0015216C" w:rsidRDefault="00A44C94" w:rsidP="00F64814"/>
                      <w:p w14:paraId="1B317B28" w14:textId="77777777" w:rsidR="00A44C94" w:rsidRDefault="00A44C94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A44C94" w:rsidRDefault="00A44C94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A44C94" w:rsidRDefault="00A44C94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A44C94" w:rsidRDefault="00A44C94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CEA0" w14:textId="77777777" w:rsidR="00D06B85" w:rsidRDefault="00D06B85" w:rsidP="00C43546">
      <w:r>
        <w:separator/>
      </w:r>
    </w:p>
  </w:endnote>
  <w:endnote w:type="continuationSeparator" w:id="0">
    <w:p w14:paraId="01CDAE65" w14:textId="77777777" w:rsidR="00D06B85" w:rsidRDefault="00D06B85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9174" w14:textId="77777777" w:rsidR="00D06B85" w:rsidRDefault="00D06B85" w:rsidP="00C43546">
      <w:r>
        <w:separator/>
      </w:r>
    </w:p>
  </w:footnote>
  <w:footnote w:type="continuationSeparator" w:id="0">
    <w:p w14:paraId="149F96AC" w14:textId="77777777" w:rsidR="00D06B85" w:rsidRDefault="00D06B85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A3012"/>
    <w:multiLevelType w:val="multilevel"/>
    <w:tmpl w:val="A78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F707A"/>
    <w:multiLevelType w:val="multilevel"/>
    <w:tmpl w:val="9B7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5B4E5E"/>
    <w:multiLevelType w:val="multilevel"/>
    <w:tmpl w:val="7E7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60"/>
  </w:num>
  <w:num w:numId="3">
    <w:abstractNumId w:val="15"/>
  </w:num>
  <w:num w:numId="4">
    <w:abstractNumId w:val="52"/>
  </w:num>
  <w:num w:numId="5">
    <w:abstractNumId w:val="11"/>
  </w:num>
  <w:num w:numId="6">
    <w:abstractNumId w:val="51"/>
  </w:num>
  <w:num w:numId="7">
    <w:abstractNumId w:val="14"/>
  </w:num>
  <w:num w:numId="8">
    <w:abstractNumId w:val="28"/>
  </w:num>
  <w:num w:numId="9">
    <w:abstractNumId w:val="58"/>
  </w:num>
  <w:num w:numId="10">
    <w:abstractNumId w:val="7"/>
  </w:num>
  <w:num w:numId="11">
    <w:abstractNumId w:val="50"/>
  </w:num>
  <w:num w:numId="12">
    <w:abstractNumId w:val="37"/>
  </w:num>
  <w:num w:numId="13">
    <w:abstractNumId w:val="36"/>
  </w:num>
  <w:num w:numId="14">
    <w:abstractNumId w:val="31"/>
  </w:num>
  <w:num w:numId="15">
    <w:abstractNumId w:val="61"/>
  </w:num>
  <w:num w:numId="16">
    <w:abstractNumId w:val="30"/>
  </w:num>
  <w:num w:numId="17">
    <w:abstractNumId w:val="35"/>
  </w:num>
  <w:num w:numId="18">
    <w:abstractNumId w:val="41"/>
  </w:num>
  <w:num w:numId="19">
    <w:abstractNumId w:val="34"/>
  </w:num>
  <w:num w:numId="20">
    <w:abstractNumId w:val="47"/>
  </w:num>
  <w:num w:numId="21">
    <w:abstractNumId w:val="6"/>
  </w:num>
  <w:num w:numId="22">
    <w:abstractNumId w:val="25"/>
  </w:num>
  <w:num w:numId="23">
    <w:abstractNumId w:val="27"/>
  </w:num>
  <w:num w:numId="24">
    <w:abstractNumId w:val="0"/>
  </w:num>
  <w:num w:numId="25">
    <w:abstractNumId w:val="42"/>
  </w:num>
  <w:num w:numId="26">
    <w:abstractNumId w:val="16"/>
  </w:num>
  <w:num w:numId="27">
    <w:abstractNumId w:val="23"/>
  </w:num>
  <w:num w:numId="28">
    <w:abstractNumId w:val="56"/>
  </w:num>
  <w:num w:numId="29">
    <w:abstractNumId w:val="22"/>
  </w:num>
  <w:num w:numId="30">
    <w:abstractNumId w:val="48"/>
  </w:num>
  <w:num w:numId="31">
    <w:abstractNumId w:val="13"/>
  </w:num>
  <w:num w:numId="32">
    <w:abstractNumId w:val="10"/>
  </w:num>
  <w:num w:numId="33">
    <w:abstractNumId w:val="4"/>
  </w:num>
  <w:num w:numId="34">
    <w:abstractNumId w:val="63"/>
  </w:num>
  <w:num w:numId="35">
    <w:abstractNumId w:val="8"/>
  </w:num>
  <w:num w:numId="36">
    <w:abstractNumId w:val="5"/>
  </w:num>
  <w:num w:numId="37">
    <w:abstractNumId w:val="21"/>
  </w:num>
  <w:num w:numId="38">
    <w:abstractNumId w:val="18"/>
  </w:num>
  <w:num w:numId="39">
    <w:abstractNumId w:val="33"/>
  </w:num>
  <w:num w:numId="40">
    <w:abstractNumId w:val="45"/>
  </w:num>
  <w:num w:numId="41">
    <w:abstractNumId w:val="44"/>
  </w:num>
  <w:num w:numId="42">
    <w:abstractNumId w:val="24"/>
  </w:num>
  <w:num w:numId="43">
    <w:abstractNumId w:val="38"/>
  </w:num>
  <w:num w:numId="44">
    <w:abstractNumId w:val="57"/>
  </w:num>
  <w:num w:numId="45">
    <w:abstractNumId w:val="39"/>
  </w:num>
  <w:num w:numId="46">
    <w:abstractNumId w:val="53"/>
  </w:num>
  <w:num w:numId="47">
    <w:abstractNumId w:val="54"/>
  </w:num>
  <w:num w:numId="48">
    <w:abstractNumId w:val="46"/>
  </w:num>
  <w:num w:numId="49">
    <w:abstractNumId w:val="2"/>
  </w:num>
  <w:num w:numId="50">
    <w:abstractNumId w:val="3"/>
  </w:num>
  <w:num w:numId="51">
    <w:abstractNumId w:val="43"/>
  </w:num>
  <w:num w:numId="52">
    <w:abstractNumId w:val="1"/>
  </w:num>
  <w:num w:numId="53">
    <w:abstractNumId w:val="17"/>
  </w:num>
  <w:num w:numId="54">
    <w:abstractNumId w:val="26"/>
  </w:num>
  <w:num w:numId="55">
    <w:abstractNumId w:val="62"/>
  </w:num>
  <w:num w:numId="56">
    <w:abstractNumId w:val="49"/>
  </w:num>
  <w:num w:numId="57">
    <w:abstractNumId w:val="20"/>
  </w:num>
  <w:num w:numId="58">
    <w:abstractNumId w:val="55"/>
  </w:num>
  <w:num w:numId="59">
    <w:abstractNumId w:val="59"/>
  </w:num>
  <w:num w:numId="60">
    <w:abstractNumId w:val="9"/>
  </w:num>
  <w:num w:numId="61">
    <w:abstractNumId w:val="29"/>
  </w:num>
  <w:num w:numId="62">
    <w:abstractNumId w:val="19"/>
  </w:num>
  <w:num w:numId="63">
    <w:abstractNumId w:val="40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4BC1"/>
    <w:rsid w:val="00035252"/>
    <w:rsid w:val="0004385C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27E4"/>
    <w:rsid w:val="002A77AE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845B4"/>
    <w:rsid w:val="00690F04"/>
    <w:rsid w:val="00693729"/>
    <w:rsid w:val="006961A6"/>
    <w:rsid w:val="006A5FBD"/>
    <w:rsid w:val="006D63AC"/>
    <w:rsid w:val="00714F50"/>
    <w:rsid w:val="00715A36"/>
    <w:rsid w:val="007254AF"/>
    <w:rsid w:val="00736CFD"/>
    <w:rsid w:val="00751414"/>
    <w:rsid w:val="0075182F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6FD4"/>
    <w:rsid w:val="008074F3"/>
    <w:rsid w:val="00812AC7"/>
    <w:rsid w:val="00823731"/>
    <w:rsid w:val="0083162C"/>
    <w:rsid w:val="00834E37"/>
    <w:rsid w:val="00835440"/>
    <w:rsid w:val="00840B33"/>
    <w:rsid w:val="00854FBC"/>
    <w:rsid w:val="008553EE"/>
    <w:rsid w:val="0085647C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35C6"/>
    <w:rsid w:val="00924CDF"/>
    <w:rsid w:val="0092640E"/>
    <w:rsid w:val="009328D9"/>
    <w:rsid w:val="00933D92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F2ED5"/>
    <w:rsid w:val="009F64D6"/>
    <w:rsid w:val="00A0202F"/>
    <w:rsid w:val="00A1009F"/>
    <w:rsid w:val="00A120DA"/>
    <w:rsid w:val="00A17946"/>
    <w:rsid w:val="00A312F1"/>
    <w:rsid w:val="00A32E9D"/>
    <w:rsid w:val="00A35A07"/>
    <w:rsid w:val="00A44C94"/>
    <w:rsid w:val="00A60C61"/>
    <w:rsid w:val="00A60F40"/>
    <w:rsid w:val="00A62457"/>
    <w:rsid w:val="00A63C06"/>
    <w:rsid w:val="00A63D14"/>
    <w:rsid w:val="00A660F6"/>
    <w:rsid w:val="00A708AB"/>
    <w:rsid w:val="00A7468F"/>
    <w:rsid w:val="00A80C5D"/>
    <w:rsid w:val="00A858F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0A99"/>
    <w:rsid w:val="00AF59EF"/>
    <w:rsid w:val="00AF5ACF"/>
    <w:rsid w:val="00AF6342"/>
    <w:rsid w:val="00AF6C22"/>
    <w:rsid w:val="00B00364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6C59"/>
    <w:rsid w:val="00B87ED3"/>
    <w:rsid w:val="00B90BED"/>
    <w:rsid w:val="00B90F5D"/>
    <w:rsid w:val="00B942A8"/>
    <w:rsid w:val="00B9558D"/>
    <w:rsid w:val="00BA0935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90650"/>
    <w:rsid w:val="00CA18C0"/>
    <w:rsid w:val="00CA5EF8"/>
    <w:rsid w:val="00CA7103"/>
    <w:rsid w:val="00CD3511"/>
    <w:rsid w:val="00CD76C0"/>
    <w:rsid w:val="00CD7BC1"/>
    <w:rsid w:val="00D03118"/>
    <w:rsid w:val="00D06B85"/>
    <w:rsid w:val="00D1218C"/>
    <w:rsid w:val="00D13B76"/>
    <w:rsid w:val="00D20E7E"/>
    <w:rsid w:val="00D25219"/>
    <w:rsid w:val="00D307AE"/>
    <w:rsid w:val="00D322C3"/>
    <w:rsid w:val="00D33F53"/>
    <w:rsid w:val="00D3527D"/>
    <w:rsid w:val="00D52C1D"/>
    <w:rsid w:val="00D57EAF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5E48"/>
    <w:rsid w:val="00E8115A"/>
    <w:rsid w:val="00E8271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82A4F"/>
    <w:rsid w:val="00F96841"/>
    <w:rsid w:val="00FA5DA1"/>
    <w:rsid w:val="00FB6C65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E1B4-5B71-49C2-AA5E-A6C3A683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8624</Words>
  <Characters>49162</Characters>
  <Application>Microsoft Office Word</Application>
  <DocSecurity>0</DocSecurity>
  <Lines>409</Lines>
  <Paragraphs>115</Paragraphs>
  <ScaleCrop>false</ScaleCrop>
  <Company/>
  <LinksUpToDate>false</LinksUpToDate>
  <CharactersWithSpaces>57671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350</cp:revision>
  <dcterms:created xsi:type="dcterms:W3CDTF">2019-01-02T09:18:00Z</dcterms:created>
  <dcterms:modified xsi:type="dcterms:W3CDTF">2019-03-04T08:38:00Z</dcterms:modified>
</cp:coreProperties>
</file>