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8B" w:rsidRDefault="0016088B" w:rsidP="0016088B">
      <w:pPr>
        <w:pStyle w:val="Titre2"/>
      </w:pPr>
      <w:bookmarkStart w:id="0" w:name="_Toc149798706"/>
      <w:r w:rsidRPr="000E7E59">
        <w:t>5. APPLICATIONS</w:t>
      </w:r>
      <w:r>
        <w:t xml:space="preserve"> SUR LES STRATIFIES</w:t>
      </w:r>
      <w:bookmarkEnd w:id="0"/>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r>
      <w:r w:rsidRPr="004C55F1">
        <w:rPr>
          <w:rFonts w:cs="Arial"/>
        </w:rPr>
        <w:t>Nous allons</w:t>
      </w:r>
      <w:r>
        <w:rPr>
          <w:rFonts w:cs="Arial"/>
        </w:rPr>
        <w:t xml:space="preserve"> voir qu’à partir d’une même configuration donnée, nous pouvons obtenir des stratifiés dont les comportements mécaniques diffèrent selon le type de renfort choisi. Nous utiliserons pour cela les mêmes monocouches déjà présentées.</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stratifiés composés de monocouches à renfort unidirectionnel, nous vérifierons la validité des formules de PUCK en traçant l’évolution de la valeur du critère en fonction de la fraction volumique des fibres Vf que nous optimiserons par la suite. Par conséquent, on prendra les limites maximales en valeur absolue des données de base dans le repère d’</w:t>
      </w:r>
      <w:proofErr w:type="spellStart"/>
      <w:r>
        <w:rPr>
          <w:rFonts w:cs="Arial"/>
        </w:rPr>
        <w:t>orthotropie</w:t>
      </w:r>
      <w:proofErr w:type="spellEnd"/>
      <w:r>
        <w:rPr>
          <w:rFonts w:cs="Arial"/>
        </w:rPr>
        <w:t>, soient :</w:t>
      </w:r>
    </w:p>
    <w:p w:rsidR="0016088B" w:rsidRDefault="0016088B" w:rsidP="0016088B">
      <w:pPr>
        <w:tabs>
          <w:tab w:val="left" w:pos="709"/>
        </w:tabs>
        <w:autoSpaceDE w:val="0"/>
        <w:autoSpaceDN w:val="0"/>
        <w:adjustRightInd w:val="0"/>
        <w:spacing w:beforeLines="50" w:before="120" w:afterLines="50" w:after="120" w:line="360" w:lineRule="auto"/>
        <w:jc w:val="center"/>
        <w:rPr>
          <w:rFonts w:cs="Arial"/>
        </w:rPr>
      </w:pPr>
      <w:proofErr w:type="spellStart"/>
      <w:r>
        <w:rPr>
          <w:rFonts w:cs="Arial"/>
        </w:rPr>
        <w:t>Xc</w:t>
      </w:r>
      <w:proofErr w:type="spellEnd"/>
      <w:r>
        <w:rPr>
          <w:rFonts w:cs="Arial"/>
        </w:rPr>
        <w:t xml:space="preserve"> = -700 </w:t>
      </w:r>
      <w:proofErr w:type="spellStart"/>
      <w:r>
        <w:rPr>
          <w:rFonts w:cs="Arial"/>
        </w:rPr>
        <w:t>MPa</w:t>
      </w:r>
      <w:proofErr w:type="spellEnd"/>
      <w:r>
        <w:rPr>
          <w:rFonts w:cs="Arial"/>
        </w:rPr>
        <w:t xml:space="preserve">, </w:t>
      </w:r>
      <w:proofErr w:type="spellStart"/>
      <w:r>
        <w:rPr>
          <w:rFonts w:cs="Arial"/>
        </w:rPr>
        <w:t>Xt</w:t>
      </w:r>
      <w:proofErr w:type="spellEnd"/>
      <w:r>
        <w:rPr>
          <w:rFonts w:cs="Arial"/>
        </w:rPr>
        <w:t xml:space="preserve"> = 1100 </w:t>
      </w:r>
      <w:proofErr w:type="spellStart"/>
      <w:r>
        <w:rPr>
          <w:rFonts w:cs="Arial"/>
        </w:rPr>
        <w:t>MPa</w:t>
      </w:r>
      <w:proofErr w:type="spellEnd"/>
      <w:r>
        <w:rPr>
          <w:rFonts w:cs="Arial"/>
        </w:rPr>
        <w:t xml:space="preserve">, </w:t>
      </w:r>
      <w:proofErr w:type="spellStart"/>
      <w:r>
        <w:rPr>
          <w:rFonts w:cs="Arial"/>
        </w:rPr>
        <w:t>Yc</w:t>
      </w:r>
      <w:proofErr w:type="spellEnd"/>
      <w:r>
        <w:rPr>
          <w:rFonts w:cs="Arial"/>
        </w:rPr>
        <w:t xml:space="preserve"> = -140 </w:t>
      </w:r>
      <w:proofErr w:type="spellStart"/>
      <w:r>
        <w:rPr>
          <w:rFonts w:cs="Arial"/>
        </w:rPr>
        <w:t>MPa</w:t>
      </w:r>
      <w:proofErr w:type="spellEnd"/>
      <w:r>
        <w:rPr>
          <w:rFonts w:cs="Arial"/>
        </w:rPr>
        <w:t xml:space="preserve">, </w:t>
      </w:r>
      <w:proofErr w:type="spellStart"/>
      <w:r>
        <w:rPr>
          <w:rFonts w:cs="Arial"/>
        </w:rPr>
        <w:t>Yt</w:t>
      </w:r>
      <w:proofErr w:type="spellEnd"/>
      <w:r>
        <w:rPr>
          <w:rFonts w:cs="Arial"/>
        </w:rPr>
        <w:t xml:space="preserve"> = 40 </w:t>
      </w:r>
      <w:proofErr w:type="spellStart"/>
      <w:r>
        <w:rPr>
          <w:rFonts w:cs="Arial"/>
        </w:rPr>
        <w:t>MPa</w:t>
      </w:r>
      <w:proofErr w:type="spellEnd"/>
      <w:r>
        <w:rPr>
          <w:rFonts w:cs="Arial"/>
        </w:rPr>
        <w:t xml:space="preserve">, </w:t>
      </w:r>
      <w:r w:rsidR="002F3689">
        <w:rPr>
          <w:rFonts w:cs="Arial"/>
        </w:rPr>
        <w:t>T</w:t>
      </w:r>
      <w:r>
        <w:rPr>
          <w:rFonts w:cs="Arial"/>
        </w:rPr>
        <w:t xml:space="preserve"> = 65 </w:t>
      </w:r>
      <w:proofErr w:type="spellStart"/>
      <w:r>
        <w:rPr>
          <w:rFonts w:cs="Arial"/>
        </w:rPr>
        <w:t>MPa</w:t>
      </w:r>
      <w:proofErr w:type="spellEnd"/>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En supposant que pour une résine en polyester renforcée par de fibres de verre, la fraction volumique des fibres est comprise entre 0.1 et 0.4, nous prendrons Vf = 0,3.</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monocouches à renfort par tissu équilibré, on aura les mêmes données utilisées précédemment.</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 xml:space="preserve">Pour pouvoir comparer les contraintes moyennes admissibles avec les efforts généralisés, on prendra des monocouches de même épaisseur, on choisira e </w:t>
      </w:r>
      <w:r w:rsidRPr="00B17742">
        <w:rPr>
          <w:rFonts w:cs="Arial"/>
          <w:vertAlign w:val="subscript"/>
        </w:rPr>
        <w:t>i</w:t>
      </w:r>
      <w:r>
        <w:rPr>
          <w:rFonts w:cs="Arial"/>
        </w:rPr>
        <w:t xml:space="preserve"> = </w:t>
      </w:r>
      <w:smartTag w:uri="urn:schemas-microsoft-com:office:smarttags" w:element="metricconverter">
        <w:smartTagPr>
          <w:attr w:name="ProductID" w:val="1 mm"/>
        </w:smartTagPr>
        <w:r>
          <w:rPr>
            <w:rFonts w:cs="Arial"/>
          </w:rPr>
          <w:t xml:space="preserve">1 </w:t>
        </w:r>
        <w:proofErr w:type="spellStart"/>
        <w:r>
          <w:rPr>
            <w:rFonts w:cs="Arial"/>
          </w:rPr>
          <w:t>mm</w:t>
        </w:r>
      </w:smartTag>
      <w:r>
        <w:rPr>
          <w:rFonts w:cs="Arial"/>
        </w:rPr>
        <w:t>.</w:t>
      </w:r>
      <w:proofErr w:type="spellEnd"/>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une résine en polyester renforcée par des fibres de verre, les données de chaque composante sont les suivantes :</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E </w:t>
      </w:r>
      <w:r w:rsidRPr="00420481">
        <w:rPr>
          <w:rFonts w:cs="Arial"/>
          <w:vertAlign w:val="subscript"/>
          <w:lang w:val="de-DE"/>
        </w:rPr>
        <w:t>f</w:t>
      </w:r>
      <w:r w:rsidRPr="00420481">
        <w:rPr>
          <w:rFonts w:cs="Arial"/>
          <w:lang w:val="de-DE"/>
        </w:rPr>
        <w:t xml:space="preserve"> = 7</w:t>
      </w:r>
      <w:r w:rsidR="00DB352B">
        <w:rPr>
          <w:rFonts w:cs="Arial"/>
          <w:lang w:val="de-DE"/>
        </w:rPr>
        <w:t>1</w:t>
      </w:r>
      <w:r w:rsidRPr="00420481">
        <w:rPr>
          <w:rFonts w:cs="Arial"/>
          <w:lang w:val="de-DE"/>
        </w:rPr>
        <w:t> </w:t>
      </w:r>
      <w:r w:rsidR="00DB352B">
        <w:rPr>
          <w:rFonts w:cs="Arial"/>
          <w:lang w:val="de-DE"/>
        </w:rPr>
        <w:t>5</w:t>
      </w:r>
      <w:r w:rsidRPr="00420481">
        <w:rPr>
          <w:rFonts w:cs="Arial"/>
          <w:lang w:val="de-DE"/>
        </w:rPr>
        <w:t xml:space="preserve">00 </w:t>
      </w:r>
      <w:proofErr w:type="spellStart"/>
      <w:r w:rsidRPr="00420481">
        <w:rPr>
          <w:rFonts w:cs="Arial"/>
          <w:lang w:val="de-DE"/>
        </w:rPr>
        <w:t>MPa</w:t>
      </w:r>
      <w:proofErr w:type="spellEnd"/>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Pr>
          <w:rFonts w:cs="Arial"/>
        </w:rPr>
        <w:sym w:font="Symbol" w:char="F06E"/>
      </w:r>
      <w:r w:rsidRPr="00420481">
        <w:rPr>
          <w:rFonts w:cs="Arial"/>
          <w:lang w:val="de-DE"/>
        </w:rPr>
        <w:t xml:space="preserve"> </w:t>
      </w:r>
      <w:r w:rsidRPr="00420481">
        <w:rPr>
          <w:rFonts w:cs="Arial"/>
          <w:vertAlign w:val="subscript"/>
          <w:lang w:val="de-DE"/>
        </w:rPr>
        <w:t>f</w:t>
      </w:r>
      <w:r w:rsidRPr="00420481">
        <w:rPr>
          <w:rFonts w:cs="Arial"/>
          <w:lang w:val="de-DE"/>
        </w:rPr>
        <w:t xml:space="preserve"> = 0,25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V </w:t>
      </w:r>
      <w:r w:rsidRPr="00420481">
        <w:rPr>
          <w:rFonts w:cs="Arial"/>
          <w:vertAlign w:val="subscript"/>
          <w:lang w:val="de-DE"/>
        </w:rPr>
        <w:t>f</w:t>
      </w:r>
      <w:r w:rsidRPr="00420481">
        <w:rPr>
          <w:rFonts w:cs="Arial"/>
          <w:lang w:val="de-DE"/>
        </w:rPr>
        <w:t xml:space="preserve"> = 0,3</w:t>
      </w:r>
      <w:r w:rsidR="00DB352B">
        <w:rPr>
          <w:rFonts w:cs="Arial"/>
          <w:lang w:val="de-DE"/>
        </w:rPr>
        <w:t>4</w:t>
      </w:r>
      <w:r w:rsidR="006344A4">
        <w:rPr>
          <w:rFonts w:cs="Arial"/>
          <w:lang w:val="de-DE"/>
        </w:rPr>
        <w:t>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2000 </w:t>
      </w:r>
      <w:proofErr w:type="spellStart"/>
      <w:r w:rsidRPr="00420481">
        <w:rPr>
          <w:rFonts w:cs="Arial"/>
          <w:lang w:val="de-DE"/>
        </w:rPr>
        <w:t>MPa</w:t>
      </w:r>
      <w:proofErr w:type="spellEnd"/>
      <w:r w:rsidRPr="00420481">
        <w:rPr>
          <w:rFonts w:cs="Arial"/>
          <w:lang w:val="de-DE"/>
        </w:rPr>
        <w:t xml:space="preserve"> ≤ E </w:t>
      </w:r>
      <w:r w:rsidRPr="00420481">
        <w:rPr>
          <w:rFonts w:cs="Arial"/>
          <w:vertAlign w:val="subscript"/>
          <w:lang w:val="de-DE"/>
        </w:rPr>
        <w:t>m</w:t>
      </w:r>
      <w:r w:rsidRPr="00420481">
        <w:rPr>
          <w:rFonts w:cs="Arial"/>
          <w:lang w:val="de-DE"/>
        </w:rPr>
        <w:t xml:space="preserve"> ≤ 4000 </w:t>
      </w:r>
      <w:proofErr w:type="spellStart"/>
      <w:r w:rsidRPr="00420481">
        <w:rPr>
          <w:rFonts w:cs="Arial"/>
          <w:lang w:val="de-DE"/>
        </w:rPr>
        <w:t>MPa</w:t>
      </w:r>
      <w:proofErr w:type="spellEnd"/>
      <w:r w:rsidRPr="00420481">
        <w:rPr>
          <w:rFonts w:cs="Arial"/>
          <w:lang w:val="de-DE"/>
        </w:rPr>
        <w:t xml:space="preserve"> ; on </w:t>
      </w:r>
      <w:proofErr w:type="spellStart"/>
      <w:r w:rsidRPr="00420481">
        <w:rPr>
          <w:rFonts w:cs="Arial"/>
          <w:lang w:val="de-DE"/>
        </w:rPr>
        <w:t>prendra</w:t>
      </w:r>
      <w:proofErr w:type="spellEnd"/>
      <w:r w:rsidRPr="00420481">
        <w:rPr>
          <w:rFonts w:cs="Arial"/>
          <w:lang w:val="de-DE"/>
        </w:rPr>
        <w:t xml:space="preserve"> E </w:t>
      </w:r>
      <w:r w:rsidRPr="00420481">
        <w:rPr>
          <w:rFonts w:cs="Arial"/>
          <w:vertAlign w:val="subscript"/>
          <w:lang w:val="de-DE"/>
        </w:rPr>
        <w:t>m</w:t>
      </w:r>
      <w:r w:rsidRPr="00420481">
        <w:rPr>
          <w:rFonts w:cs="Arial"/>
          <w:lang w:val="de-DE"/>
        </w:rPr>
        <w:t xml:space="preserve"> = </w:t>
      </w:r>
      <w:r w:rsidR="006344A4">
        <w:rPr>
          <w:rFonts w:cs="Arial"/>
          <w:lang w:val="de-DE"/>
        </w:rPr>
        <w:t>29</w:t>
      </w:r>
      <w:r w:rsidRPr="00420481">
        <w:rPr>
          <w:rFonts w:cs="Arial"/>
          <w:lang w:val="de-DE"/>
        </w:rPr>
        <w:t xml:space="preserve">00 </w:t>
      </w:r>
      <w:proofErr w:type="spellStart"/>
      <w:r w:rsidRPr="00420481">
        <w:rPr>
          <w:rFonts w:cs="Arial"/>
          <w:lang w:val="de-DE"/>
        </w:rPr>
        <w:t>MPa</w:t>
      </w:r>
      <w:proofErr w:type="spellEnd"/>
    </w:p>
    <w:p w:rsidR="0016088B" w:rsidRDefault="0016088B" w:rsidP="0016088B">
      <w:pPr>
        <w:tabs>
          <w:tab w:val="left" w:pos="709"/>
        </w:tabs>
        <w:autoSpaceDE w:val="0"/>
        <w:autoSpaceDN w:val="0"/>
        <w:adjustRightInd w:val="0"/>
        <w:spacing w:beforeLines="50" w:before="120" w:afterLines="50" w:after="120" w:line="360" w:lineRule="auto"/>
        <w:ind w:left="2127"/>
        <w:jc w:val="both"/>
        <w:rPr>
          <w:rFonts w:cs="Arial"/>
        </w:rPr>
      </w:pPr>
      <w:r>
        <w:rPr>
          <w:rFonts w:cs="Arial"/>
        </w:rPr>
        <w:sym w:font="Symbol" w:char="F06E"/>
      </w:r>
      <w:r>
        <w:rPr>
          <w:rFonts w:cs="Arial"/>
        </w:rPr>
        <w:t xml:space="preserve"> </w:t>
      </w:r>
      <w:r w:rsidRPr="00E942E2">
        <w:rPr>
          <w:rFonts w:cs="Arial"/>
          <w:vertAlign w:val="subscript"/>
        </w:rPr>
        <w:t>m</w:t>
      </w:r>
      <w:r>
        <w:rPr>
          <w:rFonts w:cs="Arial"/>
        </w:rPr>
        <w:t xml:space="preserve"> = 0,4</w:t>
      </w:r>
    </w:p>
    <w:p w:rsidR="0016088B" w:rsidRDefault="0016088B" w:rsidP="00520CC3">
      <w:pPr>
        <w:pStyle w:val="planiche"/>
        <w:rPr>
          <w:b w:val="0"/>
        </w:rPr>
      </w:pPr>
      <w:r>
        <w:rPr>
          <w:rFonts w:cs="Arial"/>
        </w:rPr>
        <w:br w:type="page"/>
      </w:r>
    </w:p>
    <w:p w:rsidR="0016088B" w:rsidRPr="000E7E59" w:rsidRDefault="0016088B" w:rsidP="0016088B">
      <w:pPr>
        <w:pStyle w:val="Titre3"/>
      </w:pPr>
      <w:bookmarkStart w:id="1" w:name="_Toc149798707"/>
      <w:r w:rsidRPr="000E7E59">
        <w:lastRenderedPageBreak/>
        <w:t>5.1. Stratifié (</w:t>
      </w:r>
      <w:r w:rsidR="00DB352B">
        <w:t>90</w:t>
      </w:r>
      <w:r w:rsidRPr="000E7E59">
        <w:t>/</w:t>
      </w:r>
      <w:r w:rsidR="00DB352B">
        <w:t>0</w:t>
      </w:r>
      <w:r w:rsidRPr="000E7E59">
        <w:t>/</w:t>
      </w:r>
      <w:r w:rsidR="00DB352B">
        <w:t>0</w:t>
      </w:r>
      <w:r w:rsidRPr="000E7E59">
        <w:t>/</w:t>
      </w:r>
      <w:r w:rsidR="00DB352B">
        <w:t>90</w:t>
      </w:r>
      <w:r w:rsidRPr="000E7E59">
        <w:t>) – renfort unidirectionnel</w:t>
      </w:r>
      <w:bookmarkEnd w:id="1"/>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Il s’agit d’une configuration orthogonale symétrique par rapport à son plan moyen géométrique, on a alors un modèle sans couplage membrane-flexion. Dans cet exemple on a quatre couches 1,2,3,4 à renfort unidirectionnel dont les fibres sont orientées respectivement par rapport au repère global par les angles </w:t>
      </w:r>
      <w:r>
        <w:rPr>
          <w:rFonts w:cs="Arial"/>
        </w:rPr>
        <w:sym w:font="Symbol" w:char="F071"/>
      </w:r>
      <w:r w:rsidRPr="00216737">
        <w:rPr>
          <w:rFonts w:cs="Arial"/>
          <w:vertAlign w:val="subscript"/>
        </w:rPr>
        <w:t>1</w:t>
      </w:r>
      <w:r>
        <w:rPr>
          <w:rFonts w:cs="Arial"/>
        </w:rPr>
        <w:t xml:space="preserve"> = 0°,</w:t>
      </w:r>
      <w:r>
        <w:rPr>
          <w:rFonts w:cs="Arial"/>
        </w:rPr>
        <w:sym w:font="Symbol" w:char="F071"/>
      </w:r>
      <w:r>
        <w:rPr>
          <w:rFonts w:cs="Arial"/>
          <w:vertAlign w:val="subscript"/>
        </w:rPr>
        <w:t>2</w:t>
      </w:r>
      <w:r>
        <w:rPr>
          <w:rFonts w:cs="Arial"/>
        </w:rPr>
        <w:t xml:space="preserve"> = 90°,</w:t>
      </w:r>
      <w:r>
        <w:rPr>
          <w:rFonts w:cs="Arial"/>
        </w:rPr>
        <w:sym w:font="Symbol" w:char="F071"/>
      </w:r>
      <w:r>
        <w:rPr>
          <w:rFonts w:cs="Arial"/>
          <w:vertAlign w:val="subscript"/>
        </w:rPr>
        <w:t>3</w:t>
      </w:r>
      <w:r>
        <w:rPr>
          <w:rFonts w:cs="Arial"/>
        </w:rPr>
        <w:t xml:space="preserve"> = 90°,</w:t>
      </w:r>
      <w:r>
        <w:rPr>
          <w:rFonts w:cs="Arial"/>
        </w:rPr>
        <w:sym w:font="Symbol" w:char="F071"/>
      </w:r>
      <w:r>
        <w:rPr>
          <w:rFonts w:cs="Arial"/>
          <w:vertAlign w:val="subscript"/>
        </w:rPr>
        <w:t>4</w:t>
      </w:r>
      <w:r>
        <w:rPr>
          <w:rFonts w:cs="Arial"/>
        </w:rPr>
        <w:t xml:space="preserve"> = 0°.</w:t>
      </w:r>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Nous adoptons la notation suivante : Stratifié (</w:t>
      </w:r>
      <w:r>
        <w:rPr>
          <w:rFonts w:cs="Arial"/>
        </w:rPr>
        <w:sym w:font="Symbol" w:char="F071"/>
      </w:r>
      <w:r w:rsidRPr="00216737">
        <w:rPr>
          <w:rFonts w:cs="Arial"/>
          <w:vertAlign w:val="subscript"/>
        </w:rPr>
        <w:t>1</w:t>
      </w:r>
      <w:r>
        <w:rPr>
          <w:rFonts w:cs="Arial"/>
        </w:rPr>
        <w:t>/</w:t>
      </w:r>
      <w:r>
        <w:rPr>
          <w:rFonts w:cs="Arial"/>
        </w:rPr>
        <w:sym w:font="Symbol" w:char="F071"/>
      </w:r>
      <w:r>
        <w:rPr>
          <w:rFonts w:cs="Arial"/>
          <w:vertAlign w:val="subscript"/>
        </w:rPr>
        <w:t>2</w:t>
      </w:r>
      <w:r>
        <w:rPr>
          <w:rFonts w:cs="Arial"/>
        </w:rPr>
        <w:t>/…./</w:t>
      </w:r>
      <w:r>
        <w:rPr>
          <w:rFonts w:cs="Arial"/>
        </w:rPr>
        <w:sym w:font="Symbol" w:char="F071"/>
      </w:r>
      <w:r>
        <w:rPr>
          <w:rFonts w:cs="Arial"/>
          <w:vertAlign w:val="subscript"/>
        </w:rPr>
        <w:t>i</w:t>
      </w:r>
      <w:r>
        <w:rPr>
          <w:rFonts w:cs="Arial"/>
        </w:rPr>
        <w:t>), pour désigner un stratifié donné.</w:t>
      </w:r>
    </w:p>
    <w:p w:rsidR="0016088B" w:rsidRPr="000E7E59" w:rsidRDefault="0016088B" w:rsidP="0016088B">
      <w:pPr>
        <w:pStyle w:val="Titre4"/>
      </w:pPr>
      <w:bookmarkStart w:id="2" w:name="_Toc149798710"/>
      <w:r w:rsidRPr="000E7E59">
        <w:t>5.1.</w:t>
      </w:r>
      <w:r w:rsidR="00520CC3">
        <w:t>1</w:t>
      </w:r>
      <w:r>
        <w:t>.</w:t>
      </w:r>
      <w:r w:rsidRPr="000E7E59">
        <w:t xml:space="preserve"> </w:t>
      </w:r>
      <w:r>
        <w:t>Contraintes moyennes admissibles en membrane</w:t>
      </w:r>
      <w:bookmarkEnd w:id="2"/>
    </w:p>
    <w:p w:rsidR="0016088B" w:rsidRPr="003B49A6"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16088B" w:rsidRPr="00007C96" w:rsidTr="00F11B31">
        <w:trPr>
          <w:trHeight w:val="585"/>
          <w:jc w:val="center"/>
        </w:trPr>
        <w:tc>
          <w:tcPr>
            <w:tcW w:w="153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0 °</w:t>
            </w:r>
          </w:p>
        </w:tc>
        <w:tc>
          <w:tcPr>
            <w:tcW w:w="1567"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15 °</w:t>
            </w: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30 °</w:t>
            </w:r>
          </w:p>
        </w:tc>
        <w:tc>
          <w:tcPr>
            <w:tcW w:w="1567" w:type="dxa"/>
            <w:tcBorders>
              <w:bottom w:val="single" w:sz="4" w:space="0" w:color="auto"/>
            </w:tcBorders>
          </w:tcPr>
          <w:p w:rsidR="00A4120E" w:rsidRDefault="00A4120E" w:rsidP="00A4120E">
            <w:pPr>
              <w:jc w:val="center"/>
            </w:pPr>
          </w:p>
          <w:p w:rsidR="0016088B" w:rsidRPr="00007C96" w:rsidRDefault="0016088B" w:rsidP="00A4120E">
            <w:pPr>
              <w:spacing w:line="360" w:lineRule="auto"/>
              <w:jc w:val="center"/>
            </w:pPr>
            <w:r w:rsidRPr="00007C96">
              <w:t>45 °</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m1c [</w:t>
            </w:r>
            <w:proofErr w:type="spellStart"/>
            <w:r w:rsidRPr="00B26DC4">
              <w:rPr>
                <w:sz w:val="28"/>
                <w:vertAlign w:val="subscript"/>
              </w:rPr>
              <w:t>MPa</w:t>
            </w:r>
            <w:proofErr w:type="spellEnd"/>
            <w:r w:rsidRPr="00B26DC4">
              <w:rPr>
                <w:sz w:val="28"/>
                <w:vertAlign w:val="subscript"/>
              </w:rPr>
              <w:t xml:space="preserve">]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m1t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m2c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r>
    </w:tbl>
    <w:p w:rsidR="0016088B" w:rsidRPr="00885C2F" w:rsidRDefault="0016088B" w:rsidP="0016088B">
      <w:pPr>
        <w:pStyle w:val="tablao"/>
        <w:spacing w:before="120" w:after="120"/>
      </w:pPr>
      <w:bookmarkStart w:id="3" w:name="_Toc149797924"/>
      <w:r w:rsidRPr="00885C2F">
        <w:t>Tableau 10 : Contraintes moyennes admissibles [</w:t>
      </w:r>
      <w:r w:rsidRPr="00885C2F">
        <w:sym w:font="Symbol" w:char="F073"/>
      </w:r>
      <w:r w:rsidRPr="00885C2F">
        <w:rPr>
          <w:vertAlign w:val="subscript"/>
        </w:rPr>
        <w:t>m</w:t>
      </w:r>
      <w:r w:rsidRPr="00885C2F">
        <w:t>]</w:t>
      </w:r>
      <w:r w:rsidRPr="00885C2F">
        <w:rPr>
          <w:vertAlign w:val="subscript"/>
        </w:rPr>
        <w:t>ad</w:t>
      </w:r>
      <w:r>
        <w:rPr>
          <w:vertAlign w:val="subscript"/>
        </w:rPr>
        <w:t xml:space="preserve"> </w:t>
      </w:r>
      <w:r w:rsidRPr="005E45F7">
        <w:t xml:space="preserve">- </w:t>
      </w:r>
      <w:r>
        <w:t>– stratifié à renfort unidirectionnel</w:t>
      </w:r>
      <w:bookmarkEnd w:id="3"/>
    </w:p>
    <w:p w:rsidR="00AB0A3E" w:rsidRDefault="00AB0A3E">
      <w:pPr>
        <w:spacing w:after="200" w:line="276" w:lineRule="auto"/>
        <w:rPr>
          <w:rFonts w:cs="Arial"/>
          <w:b/>
        </w:rPr>
      </w:pPr>
      <w:r>
        <w:rPr>
          <w:rFonts w:cs="Arial"/>
          <w:b/>
        </w:rPr>
        <w:br w:type="page"/>
      </w:r>
    </w:p>
    <w:p w:rsidR="0016088B"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lastRenderedPageBreak/>
        <w:t>Commentaires</w:t>
      </w:r>
    </w:p>
    <w:p w:rsidR="00D65855" w:rsidRDefault="00D65855" w:rsidP="0016088B">
      <w:pPr>
        <w:autoSpaceDE w:val="0"/>
        <w:autoSpaceDN w:val="0"/>
        <w:adjustRightInd w:val="0"/>
        <w:spacing w:beforeLines="50" w:before="120" w:afterLines="50" w:after="120" w:line="360" w:lineRule="auto"/>
        <w:jc w:val="both"/>
        <w:rPr>
          <w:rFonts w:cs="Arial"/>
          <w:b/>
        </w:rPr>
      </w:pPr>
      <w:r>
        <w:rPr>
          <w:noProof/>
        </w:rPr>
        <w:drawing>
          <wp:inline distT="0" distB="0" distL="0" distR="0" wp14:anchorId="30FE2428" wp14:editId="490E0BCC">
            <wp:extent cx="5760720" cy="3773170"/>
            <wp:effectExtent l="0" t="0" r="11430" b="1778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65855" w:rsidRPr="00015A7F" w:rsidRDefault="00D65855" w:rsidP="0016088B">
      <w:pPr>
        <w:autoSpaceDE w:val="0"/>
        <w:autoSpaceDN w:val="0"/>
        <w:adjustRightInd w:val="0"/>
        <w:spacing w:beforeLines="50" w:before="120" w:afterLines="50" w:after="120" w:line="360" w:lineRule="auto"/>
        <w:jc w:val="both"/>
        <w:rPr>
          <w:rFonts w:cs="Arial"/>
          <w:b/>
        </w:rPr>
      </w:pPr>
    </w:p>
    <w:p w:rsidR="0016088B" w:rsidRPr="00D65855" w:rsidRDefault="0016088B" w:rsidP="00D65855">
      <w:pPr>
        <w:spacing w:after="200" w:line="276" w:lineRule="auto"/>
        <w:rPr>
          <w:rFonts w:cs="Arial"/>
          <w:b/>
          <w:bCs/>
          <w:szCs w:val="26"/>
        </w:rPr>
      </w:pPr>
      <w:bookmarkStart w:id="4" w:name="_Toc149798711"/>
      <w:r>
        <w:br w:type="page"/>
      </w:r>
    </w:p>
    <w:p w:rsidR="0016088B" w:rsidRPr="000E7E59" w:rsidRDefault="0016088B" w:rsidP="0016088B">
      <w:pPr>
        <w:pStyle w:val="Titre4"/>
      </w:pPr>
      <w:r w:rsidRPr="000E7E59">
        <w:lastRenderedPageBreak/>
        <w:t>5.1.</w:t>
      </w:r>
      <w:r w:rsidR="00520CC3">
        <w:t>2</w:t>
      </w:r>
      <w:r>
        <w:t>.</w:t>
      </w:r>
      <w:r w:rsidRPr="000E7E59">
        <w:t xml:space="preserve"> </w:t>
      </w:r>
      <w:r>
        <w:t>Constantes pratiques apparentes</w:t>
      </w:r>
      <w:bookmarkEnd w:id="4"/>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16088B" w:rsidRPr="00007C96" w:rsidTr="00A4120E">
        <w:trPr>
          <w:trHeight w:val="681"/>
          <w:jc w:val="center"/>
        </w:trPr>
        <w:tc>
          <w:tcPr>
            <w:tcW w:w="1685"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2819.55</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4882.69</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7699.77</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0.60</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0.66</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11718.37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10013.00</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7889.55</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24561.17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16332.72</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9574.95</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2781.60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4559.53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6701.12</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0.29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0.61</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0.17</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1.17</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0.77</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0.17</w:t>
            </w:r>
          </w:p>
        </w:tc>
      </w:tr>
    </w:tbl>
    <w:p w:rsidR="0016088B" w:rsidRPr="00885C2F" w:rsidRDefault="0016088B" w:rsidP="0016088B">
      <w:pPr>
        <w:pStyle w:val="tablao"/>
        <w:spacing w:before="120" w:after="120"/>
      </w:pPr>
      <w:bookmarkStart w:id="5" w:name="_Toc149797925"/>
      <w:r w:rsidRPr="00885C2F">
        <w:t>Tableau 11 : Constantes pratiques apparentes</w:t>
      </w:r>
      <w:r>
        <w:t xml:space="preserve"> – stratifié à renfort par tissu équilibré</w:t>
      </w:r>
      <w:bookmarkEnd w:id="5"/>
    </w:p>
    <w:p w:rsidR="00EC12FE" w:rsidRDefault="00EC12FE">
      <w:pPr>
        <w:spacing w:after="200" w:line="276" w:lineRule="auto"/>
        <w:rPr>
          <w:rFonts w:cs="Arial"/>
          <w:b/>
        </w:rPr>
      </w:pPr>
      <w:r>
        <w:rPr>
          <w:rFonts w:cs="Arial"/>
          <w:b/>
        </w:rPr>
        <w:br w:type="page"/>
      </w:r>
    </w:p>
    <w:p w:rsidR="0016088B" w:rsidRPr="006050EA" w:rsidRDefault="0016088B" w:rsidP="0016088B">
      <w:pPr>
        <w:autoSpaceDE w:val="0"/>
        <w:autoSpaceDN w:val="0"/>
        <w:adjustRightInd w:val="0"/>
        <w:spacing w:beforeLines="50" w:before="120" w:afterLines="50" w:after="120" w:line="360" w:lineRule="auto"/>
        <w:jc w:val="both"/>
        <w:rPr>
          <w:rFonts w:cs="Arial"/>
          <w:b/>
        </w:rPr>
      </w:pPr>
      <w:r w:rsidRPr="006050EA">
        <w:rPr>
          <w:rFonts w:cs="Arial"/>
          <w:b/>
        </w:rPr>
        <w:lastRenderedPageBreak/>
        <w:t>Commentaires</w:t>
      </w:r>
    </w:p>
    <w:p w:rsidR="0016088B" w:rsidRDefault="00847D74" w:rsidP="0016088B">
      <w:pPr>
        <w:autoSpaceDE w:val="0"/>
        <w:autoSpaceDN w:val="0"/>
        <w:adjustRightInd w:val="0"/>
        <w:spacing w:beforeLines="50" w:before="120" w:afterLines="50" w:after="120" w:line="360" w:lineRule="auto"/>
        <w:jc w:val="both"/>
        <w:rPr>
          <w:rFonts w:cs="Arial"/>
          <w:b/>
          <w:i/>
        </w:rPr>
      </w:pPr>
      <w:r>
        <w:rPr>
          <w:noProof/>
        </w:rPr>
        <w:drawing>
          <wp:anchor distT="0" distB="0" distL="114300" distR="114300" simplePos="0" relativeHeight="251660288" behindDoc="0" locked="0" layoutInCell="1" allowOverlap="1" wp14:anchorId="2957DB0A" wp14:editId="2A7ADAB0">
            <wp:simplePos x="0" y="0"/>
            <wp:positionH relativeFrom="column">
              <wp:posOffset>3148330</wp:posOffset>
            </wp:positionH>
            <wp:positionV relativeFrom="paragraph">
              <wp:posOffset>342265</wp:posOffset>
            </wp:positionV>
            <wp:extent cx="2990850" cy="2371725"/>
            <wp:effectExtent l="0" t="0" r="0" b="9525"/>
            <wp:wrapTopAndBottom/>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B2BB107" wp14:editId="36334990">
            <wp:simplePos x="0" y="0"/>
            <wp:positionH relativeFrom="column">
              <wp:posOffset>-318770</wp:posOffset>
            </wp:positionH>
            <wp:positionV relativeFrom="paragraph">
              <wp:posOffset>281940</wp:posOffset>
            </wp:positionV>
            <wp:extent cx="3305175" cy="2428875"/>
            <wp:effectExtent l="0" t="0" r="9525" b="9525"/>
            <wp:wrapTopAndBottom/>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6088B" w:rsidRPr="006050EA">
        <w:rPr>
          <w:rFonts w:cs="Arial"/>
          <w:b/>
          <w:i/>
        </w:rPr>
        <w:t>Rigidité en membrane :</w:t>
      </w:r>
    </w:p>
    <w:p w:rsidR="00EC12FE" w:rsidRDefault="00EC12FE" w:rsidP="0016088B">
      <w:pPr>
        <w:autoSpaceDE w:val="0"/>
        <w:autoSpaceDN w:val="0"/>
        <w:adjustRightInd w:val="0"/>
        <w:spacing w:beforeLines="50" w:before="120" w:afterLines="50" w:after="120" w:line="360" w:lineRule="auto"/>
        <w:jc w:val="both"/>
        <w:rPr>
          <w:rFonts w:cs="Arial"/>
          <w:b/>
          <w:i/>
        </w:rPr>
      </w:pPr>
    </w:p>
    <w:p w:rsidR="00EC12FE" w:rsidRDefault="00EC12FE" w:rsidP="00EC12FE">
      <w:pPr>
        <w:rPr>
          <w:rFonts w:cs="Arial"/>
          <w:b/>
          <w:i/>
        </w:rPr>
      </w:pPr>
    </w:p>
    <w:p w:rsidR="00EC12FE" w:rsidRDefault="00EC12FE" w:rsidP="00EC12FE">
      <w:pPr>
        <w:rPr>
          <w:rFonts w:cs="Arial"/>
          <w:b/>
          <w:i/>
        </w:rPr>
      </w:pPr>
    </w:p>
    <w:p w:rsidR="0016088B" w:rsidRDefault="0016088B" w:rsidP="00EC12FE">
      <w:pPr>
        <w:rPr>
          <w:rFonts w:cs="Arial"/>
          <w:b/>
          <w:i/>
        </w:rPr>
      </w:pPr>
    </w:p>
    <w:p w:rsidR="00520CC3"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Rigidité en flexion :</w:t>
      </w:r>
    </w:p>
    <w:p w:rsidR="00EC12FE" w:rsidRDefault="00AB0BB8" w:rsidP="0016088B">
      <w:pPr>
        <w:autoSpaceDE w:val="0"/>
        <w:autoSpaceDN w:val="0"/>
        <w:adjustRightInd w:val="0"/>
        <w:spacing w:beforeLines="50" w:before="120" w:afterLines="50" w:after="120" w:line="360" w:lineRule="auto"/>
        <w:jc w:val="both"/>
        <w:rPr>
          <w:rFonts w:cs="Arial"/>
          <w:b/>
          <w:i/>
        </w:rPr>
      </w:pPr>
      <w:r>
        <w:rPr>
          <w:noProof/>
        </w:rPr>
        <w:drawing>
          <wp:anchor distT="0" distB="0" distL="114300" distR="114300" simplePos="0" relativeHeight="251662336" behindDoc="0" locked="0" layoutInCell="1" allowOverlap="1" wp14:anchorId="172DAD83" wp14:editId="4E6626B9">
            <wp:simplePos x="0" y="0"/>
            <wp:positionH relativeFrom="column">
              <wp:posOffset>3081655</wp:posOffset>
            </wp:positionH>
            <wp:positionV relativeFrom="paragraph">
              <wp:posOffset>415290</wp:posOffset>
            </wp:positionV>
            <wp:extent cx="3381375" cy="2371725"/>
            <wp:effectExtent l="0" t="0" r="9525" b="9525"/>
            <wp:wrapTopAndBottom/>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C86920">
        <w:rPr>
          <w:noProof/>
        </w:rPr>
        <w:drawing>
          <wp:anchor distT="0" distB="0" distL="114300" distR="114300" simplePos="0" relativeHeight="251661312" behindDoc="0" locked="0" layoutInCell="1" allowOverlap="1" wp14:anchorId="204F7191" wp14:editId="22C47EE6">
            <wp:simplePos x="0" y="0"/>
            <wp:positionH relativeFrom="column">
              <wp:posOffset>-537845</wp:posOffset>
            </wp:positionH>
            <wp:positionV relativeFrom="paragraph">
              <wp:posOffset>415290</wp:posOffset>
            </wp:positionV>
            <wp:extent cx="3505200" cy="2371725"/>
            <wp:effectExtent l="0" t="0" r="0" b="9525"/>
            <wp:wrapTopAndBottom/>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rsidR="00EC12FE" w:rsidRDefault="00EC12FE" w:rsidP="0016088B">
      <w:pPr>
        <w:autoSpaceDE w:val="0"/>
        <w:autoSpaceDN w:val="0"/>
        <w:adjustRightInd w:val="0"/>
        <w:spacing w:beforeLines="50" w:before="120" w:afterLines="50" w:after="120" w:line="360" w:lineRule="auto"/>
        <w:jc w:val="both"/>
        <w:rPr>
          <w:rFonts w:cs="Arial"/>
          <w:b/>
          <w:i/>
        </w:rPr>
      </w:pPr>
    </w:p>
    <w:p w:rsidR="00EC12FE" w:rsidRDefault="00EC12FE" w:rsidP="0016088B">
      <w:pPr>
        <w:autoSpaceDE w:val="0"/>
        <w:autoSpaceDN w:val="0"/>
        <w:adjustRightInd w:val="0"/>
        <w:spacing w:beforeLines="50" w:before="120" w:afterLines="50" w:after="120" w:line="360" w:lineRule="auto"/>
        <w:jc w:val="both"/>
        <w:rPr>
          <w:rFonts w:cs="Arial"/>
          <w:b/>
          <w:i/>
        </w:rPr>
      </w:pPr>
    </w:p>
    <w:p w:rsidR="00EC12FE" w:rsidRDefault="00EC12FE" w:rsidP="0016088B">
      <w:pPr>
        <w:autoSpaceDE w:val="0"/>
        <w:autoSpaceDN w:val="0"/>
        <w:adjustRightInd w:val="0"/>
        <w:spacing w:beforeLines="50" w:before="120" w:afterLines="50" w:after="120" w:line="360" w:lineRule="auto"/>
        <w:jc w:val="both"/>
        <w:rPr>
          <w:rFonts w:cs="Arial"/>
          <w:b/>
          <w:i/>
        </w:rPr>
      </w:pPr>
    </w:p>
    <w:p w:rsidR="00EC12FE" w:rsidRDefault="00EC12FE" w:rsidP="0016088B">
      <w:pPr>
        <w:autoSpaceDE w:val="0"/>
        <w:autoSpaceDN w:val="0"/>
        <w:adjustRightInd w:val="0"/>
        <w:spacing w:beforeLines="50" w:before="120" w:afterLines="50" w:after="120" w:line="360" w:lineRule="auto"/>
        <w:jc w:val="both"/>
        <w:rPr>
          <w:rFonts w:cs="Arial"/>
          <w:b/>
          <w:i/>
        </w:rPr>
      </w:pPr>
    </w:p>
    <w:p w:rsidR="00520CC3" w:rsidRDefault="00520CC3">
      <w:pPr>
        <w:spacing w:after="200" w:line="276" w:lineRule="auto"/>
        <w:rPr>
          <w:rFonts w:cs="Arial"/>
          <w:b/>
          <w:i/>
        </w:rPr>
      </w:pPr>
      <w:r>
        <w:rPr>
          <w:rFonts w:cs="Arial"/>
          <w:b/>
          <w:i/>
        </w:rPr>
        <w:br w:type="page"/>
      </w:r>
    </w:p>
    <w:p w:rsidR="0016088B" w:rsidRPr="000E7E59" w:rsidRDefault="0016088B" w:rsidP="0016088B">
      <w:pPr>
        <w:pStyle w:val="Titre3"/>
      </w:pPr>
      <w:bookmarkStart w:id="6" w:name="_Toc149798715"/>
      <w:r w:rsidRPr="000E7E59">
        <w:lastRenderedPageBreak/>
        <w:t>5.</w:t>
      </w:r>
      <w:r>
        <w:t>2</w:t>
      </w:r>
      <w:r w:rsidRPr="000E7E59">
        <w:t>. Stratifié (</w:t>
      </w:r>
      <w:r w:rsidR="00DB352B">
        <w:t>45</w:t>
      </w:r>
      <w:r w:rsidRPr="000E7E59">
        <w:t>/90/90/</w:t>
      </w:r>
      <w:r w:rsidR="00DB352B">
        <w:t>45</w:t>
      </w:r>
      <w:r w:rsidRPr="000E7E59">
        <w:t xml:space="preserve">) – renfort </w:t>
      </w:r>
      <w:r>
        <w:t>par tissu équilibré</w:t>
      </w:r>
      <w:bookmarkEnd w:id="6"/>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Avec la même configuration que précédemment, on prendra des monocouches renforcées par un tissu équilibré obtenu par croisement des fibres à 90°. Les couches sont alors empilées de la même façon.</w:t>
      </w:r>
    </w:p>
    <w:p w:rsidR="0016088B" w:rsidRPr="000E7E59" w:rsidRDefault="0016088B" w:rsidP="0016088B">
      <w:pPr>
        <w:pStyle w:val="Titre4"/>
      </w:pPr>
      <w:bookmarkStart w:id="7" w:name="_Toc149798718"/>
      <w:r w:rsidRPr="000E7E59">
        <w:t>5.</w:t>
      </w:r>
      <w:r>
        <w:t>2</w:t>
      </w:r>
      <w:r w:rsidRPr="000E7E59">
        <w:t>.</w:t>
      </w:r>
      <w:r>
        <w:t>3.</w:t>
      </w:r>
      <w:r w:rsidRPr="000E7E59">
        <w:t xml:space="preserve"> </w:t>
      </w:r>
      <w:r>
        <w:t>Contraintes moyennes admissibles en membrane</w:t>
      </w:r>
      <w:bookmarkEnd w:id="7"/>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604316" w:rsidRPr="00007C96" w:rsidTr="00641F5B">
        <w:trPr>
          <w:trHeight w:val="585"/>
          <w:jc w:val="center"/>
        </w:trPr>
        <w:tc>
          <w:tcPr>
            <w:tcW w:w="1533" w:type="dxa"/>
            <w:tcBorders>
              <w:bottom w:val="single" w:sz="4" w:space="0" w:color="auto"/>
            </w:tcBorders>
          </w:tcPr>
          <w:p w:rsidR="00604316" w:rsidRPr="00007C96" w:rsidRDefault="00604316" w:rsidP="00641F5B">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0 °</w:t>
            </w:r>
          </w:p>
        </w:tc>
        <w:tc>
          <w:tcPr>
            <w:tcW w:w="1567"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15 °</w:t>
            </w: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30 °</w:t>
            </w:r>
          </w:p>
        </w:tc>
        <w:tc>
          <w:tcPr>
            <w:tcW w:w="1567" w:type="dxa"/>
            <w:tcBorders>
              <w:bottom w:val="single" w:sz="4" w:space="0" w:color="auto"/>
            </w:tcBorders>
          </w:tcPr>
          <w:p w:rsidR="00604316" w:rsidRDefault="00604316" w:rsidP="00641F5B">
            <w:pPr>
              <w:jc w:val="center"/>
            </w:pPr>
          </w:p>
          <w:p w:rsidR="00604316" w:rsidRPr="00007C96" w:rsidRDefault="00604316" w:rsidP="00641F5B">
            <w:pPr>
              <w:spacing w:line="360" w:lineRule="auto"/>
              <w:jc w:val="center"/>
            </w:pPr>
            <w:r w:rsidRPr="00007C96">
              <w:t>45 °</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m1c [</w:t>
            </w:r>
            <w:proofErr w:type="spellStart"/>
            <w:r w:rsidRPr="00B26DC4">
              <w:rPr>
                <w:sz w:val="28"/>
                <w:vertAlign w:val="subscript"/>
              </w:rPr>
              <w:t>MPa</w:t>
            </w:r>
            <w:proofErr w:type="spellEnd"/>
            <w:r w:rsidRPr="00B26DC4">
              <w:rPr>
                <w:sz w:val="28"/>
                <w:vertAlign w:val="subscript"/>
              </w:rPr>
              <w:t xml:space="preserve">]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m1t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m2c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r>
    </w:tbl>
    <w:p w:rsidR="000557B9" w:rsidRPr="003B49A6" w:rsidRDefault="000557B9"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8" w:name="_Toc149797928"/>
      <w:r w:rsidRPr="00470559">
        <w:t>Tableau 14 : Contraintes moyennes admissibles [</w:t>
      </w:r>
      <w:r w:rsidRPr="00470559">
        <w:sym w:font="Symbol" w:char="F073"/>
      </w:r>
      <w:r w:rsidRPr="00470559">
        <w:rPr>
          <w:vertAlign w:val="subscript"/>
        </w:rPr>
        <w:t>m</w:t>
      </w:r>
      <w:r w:rsidRPr="00470559">
        <w:t>]</w:t>
      </w:r>
      <w:r w:rsidRPr="00470559">
        <w:rPr>
          <w:vertAlign w:val="subscript"/>
        </w:rPr>
        <w:t>ad</w:t>
      </w:r>
      <w:r>
        <w:rPr>
          <w:vertAlign w:val="subscript"/>
        </w:rPr>
        <w:t xml:space="preserve"> </w:t>
      </w:r>
      <w:r>
        <w:t>– stratifié à renfort par tissu équilibré</w:t>
      </w:r>
      <w:bookmarkEnd w:id="8"/>
    </w:p>
    <w:p w:rsidR="009C6898" w:rsidRDefault="009C6898">
      <w:pPr>
        <w:spacing w:after="200" w:line="276" w:lineRule="auto"/>
        <w:rPr>
          <w:rFonts w:cs="Arial"/>
          <w:b/>
        </w:rPr>
      </w:pPr>
      <w:r>
        <w:rPr>
          <w:rFonts w:cs="Arial"/>
          <w:b/>
        </w:rPr>
        <w:br w:type="page"/>
      </w:r>
    </w:p>
    <w:p w:rsidR="0016088B"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lastRenderedPageBreak/>
        <w:t>Commentaires</w:t>
      </w:r>
      <w:r>
        <w:rPr>
          <w:rFonts w:cs="Arial"/>
          <w:b/>
        </w:rPr>
        <w:t> :</w:t>
      </w:r>
    </w:p>
    <w:p w:rsidR="0016088B" w:rsidRDefault="0016088B" w:rsidP="0016088B">
      <w:pPr>
        <w:autoSpaceDE w:val="0"/>
        <w:autoSpaceDN w:val="0"/>
        <w:adjustRightInd w:val="0"/>
        <w:spacing w:beforeLines="50" w:before="120" w:afterLines="50" w:after="120" w:line="360" w:lineRule="auto"/>
        <w:jc w:val="both"/>
        <w:rPr>
          <w:rFonts w:cs="Arial"/>
          <w:b/>
        </w:rPr>
      </w:pPr>
    </w:p>
    <w:p w:rsidR="009C6898" w:rsidRDefault="009C6898" w:rsidP="0016088B">
      <w:pPr>
        <w:autoSpaceDE w:val="0"/>
        <w:autoSpaceDN w:val="0"/>
        <w:adjustRightInd w:val="0"/>
        <w:spacing w:beforeLines="50" w:before="120" w:afterLines="50" w:after="120" w:line="360" w:lineRule="auto"/>
        <w:jc w:val="both"/>
        <w:rPr>
          <w:rFonts w:cs="Arial"/>
          <w:b/>
        </w:rPr>
      </w:pPr>
      <w:r>
        <w:rPr>
          <w:noProof/>
        </w:rPr>
        <w:drawing>
          <wp:inline distT="0" distB="0" distL="0" distR="0" wp14:anchorId="5D5DC966" wp14:editId="23A93D40">
            <wp:extent cx="5760720" cy="3773170"/>
            <wp:effectExtent l="0" t="0" r="11430" b="1778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6898" w:rsidRDefault="009C6898" w:rsidP="0016088B">
      <w:pPr>
        <w:autoSpaceDE w:val="0"/>
        <w:autoSpaceDN w:val="0"/>
        <w:adjustRightInd w:val="0"/>
        <w:spacing w:beforeLines="50" w:before="120" w:afterLines="50" w:after="120" w:line="360" w:lineRule="auto"/>
        <w:jc w:val="both"/>
        <w:rPr>
          <w:rFonts w:cs="Arial"/>
          <w:b/>
        </w:rPr>
      </w:pPr>
    </w:p>
    <w:p w:rsidR="0016088B" w:rsidRDefault="0016088B">
      <w:pPr>
        <w:spacing w:after="200" w:line="276" w:lineRule="auto"/>
        <w:rPr>
          <w:rFonts w:cs="Arial"/>
          <w:b/>
        </w:rPr>
      </w:pPr>
      <w:r>
        <w:rPr>
          <w:rFonts w:cs="Arial"/>
          <w:b/>
        </w:rPr>
        <w:br w:type="page"/>
      </w:r>
    </w:p>
    <w:p w:rsidR="0016088B" w:rsidRPr="000E7E59" w:rsidRDefault="0016088B" w:rsidP="0016088B">
      <w:pPr>
        <w:pStyle w:val="Titre4"/>
      </w:pPr>
      <w:bookmarkStart w:id="9" w:name="_Toc149798719"/>
      <w:r w:rsidRPr="000E7E59">
        <w:lastRenderedPageBreak/>
        <w:t>5.</w:t>
      </w:r>
      <w:r>
        <w:t>2</w:t>
      </w:r>
      <w:r w:rsidRPr="000E7E59">
        <w:t>.</w:t>
      </w:r>
      <w:r>
        <w:t>4.</w:t>
      </w:r>
      <w:r w:rsidRPr="000E7E59">
        <w:t xml:space="preserve"> </w:t>
      </w:r>
      <w:r>
        <w:t>Constantes pratiques apparentes</w:t>
      </w:r>
      <w:bookmarkEnd w:id="9"/>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B14C90" w:rsidRPr="00007C96" w:rsidTr="00641F5B">
        <w:trPr>
          <w:trHeight w:val="681"/>
          <w:jc w:val="center"/>
        </w:trPr>
        <w:tc>
          <w:tcPr>
            <w:tcW w:w="1685"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7263.97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5385.67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3549.85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3032.93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0.53</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0.36</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0.23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bl>
    <w:p w:rsidR="00B14C90" w:rsidRDefault="00B14C90"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10" w:name="_Toc149797929"/>
      <w:r w:rsidRPr="00470559">
        <w:t>Tableau 15 : Constantes pratiques apparentes</w:t>
      </w:r>
      <w:r>
        <w:t xml:space="preserve"> – stratifié à renfort par tissu équilibré</w:t>
      </w:r>
      <w:bookmarkEnd w:id="10"/>
    </w:p>
    <w:p w:rsidR="0016088B" w:rsidRDefault="0016088B" w:rsidP="0016088B">
      <w:pPr>
        <w:autoSpaceDE w:val="0"/>
        <w:autoSpaceDN w:val="0"/>
        <w:adjustRightInd w:val="0"/>
        <w:spacing w:beforeLines="50" w:before="120" w:afterLines="50" w:after="120" w:line="360" w:lineRule="auto"/>
        <w:jc w:val="both"/>
        <w:rPr>
          <w:rFonts w:cs="Arial"/>
          <w:b/>
        </w:rPr>
      </w:pPr>
      <w:r>
        <w:rPr>
          <w:rFonts w:cs="Arial"/>
          <w:b/>
        </w:rPr>
        <w:br w:type="page"/>
      </w:r>
      <w:r w:rsidRPr="006050EA">
        <w:rPr>
          <w:rFonts w:cs="Arial"/>
          <w:b/>
        </w:rPr>
        <w:lastRenderedPageBreak/>
        <w:t>Commentaires</w:t>
      </w:r>
    </w:p>
    <w:p w:rsidR="0016088B" w:rsidRDefault="0016088B" w:rsidP="0016088B">
      <w:pPr>
        <w:autoSpaceDE w:val="0"/>
        <w:autoSpaceDN w:val="0"/>
        <w:adjustRightInd w:val="0"/>
        <w:spacing w:beforeLines="50" w:before="120" w:afterLines="50" w:after="120" w:line="360" w:lineRule="auto"/>
        <w:jc w:val="both"/>
        <w:rPr>
          <w:rFonts w:cs="Arial"/>
          <w:b/>
          <w:i/>
        </w:rPr>
      </w:pPr>
    </w:p>
    <w:p w:rsidR="0016088B" w:rsidRPr="006050EA" w:rsidRDefault="00AB0BB8" w:rsidP="0016088B">
      <w:pPr>
        <w:autoSpaceDE w:val="0"/>
        <w:autoSpaceDN w:val="0"/>
        <w:adjustRightInd w:val="0"/>
        <w:spacing w:beforeLines="50" w:before="120" w:afterLines="50" w:after="120" w:line="360" w:lineRule="auto"/>
        <w:jc w:val="both"/>
        <w:rPr>
          <w:rFonts w:cs="Arial"/>
          <w:b/>
          <w:i/>
        </w:rPr>
      </w:pPr>
      <w:r>
        <w:rPr>
          <w:noProof/>
        </w:rPr>
        <w:drawing>
          <wp:anchor distT="0" distB="0" distL="114300" distR="114300" simplePos="0" relativeHeight="251663360" behindDoc="0" locked="0" layoutInCell="1" allowOverlap="1" wp14:anchorId="4CA5327D" wp14:editId="788ECDB5">
            <wp:simplePos x="0" y="0"/>
            <wp:positionH relativeFrom="column">
              <wp:posOffset>-471170</wp:posOffset>
            </wp:positionH>
            <wp:positionV relativeFrom="paragraph">
              <wp:posOffset>450850</wp:posOffset>
            </wp:positionV>
            <wp:extent cx="3457575" cy="2057400"/>
            <wp:effectExtent l="0" t="0" r="9525" b="0"/>
            <wp:wrapTopAndBottom/>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B1A91">
        <w:rPr>
          <w:noProof/>
        </w:rPr>
        <w:drawing>
          <wp:anchor distT="0" distB="0" distL="114300" distR="114300" simplePos="0" relativeHeight="251664384" behindDoc="0" locked="0" layoutInCell="1" allowOverlap="1" wp14:anchorId="322A8433" wp14:editId="241E6F99">
            <wp:simplePos x="0" y="0"/>
            <wp:positionH relativeFrom="column">
              <wp:posOffset>3110230</wp:posOffset>
            </wp:positionH>
            <wp:positionV relativeFrom="paragraph">
              <wp:posOffset>403225</wp:posOffset>
            </wp:positionV>
            <wp:extent cx="3333750" cy="2057400"/>
            <wp:effectExtent l="0" t="0" r="0" b="0"/>
            <wp:wrapTopAndBottom/>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16088B" w:rsidRPr="006050EA">
        <w:rPr>
          <w:rFonts w:cs="Arial"/>
          <w:b/>
          <w:i/>
        </w:rPr>
        <w:t>Rigidité en membrane :</w:t>
      </w:r>
    </w:p>
    <w:p w:rsidR="0016088B" w:rsidRDefault="0016088B" w:rsidP="0016088B">
      <w:pPr>
        <w:autoSpaceDE w:val="0"/>
        <w:autoSpaceDN w:val="0"/>
        <w:adjustRightInd w:val="0"/>
        <w:spacing w:beforeLines="50" w:before="120" w:afterLines="50" w:after="120" w:line="360" w:lineRule="auto"/>
        <w:jc w:val="both"/>
        <w:rPr>
          <w:rFonts w:cs="Arial"/>
        </w:rPr>
      </w:pPr>
    </w:p>
    <w:p w:rsidR="00AB0A3E" w:rsidRDefault="00AB0A3E" w:rsidP="0016088B">
      <w:pPr>
        <w:autoSpaceDE w:val="0"/>
        <w:autoSpaceDN w:val="0"/>
        <w:adjustRightInd w:val="0"/>
        <w:spacing w:beforeLines="50" w:before="120" w:afterLines="50" w:after="120" w:line="360" w:lineRule="auto"/>
        <w:jc w:val="both"/>
        <w:rPr>
          <w:rFonts w:cs="Arial"/>
        </w:rPr>
      </w:pPr>
    </w:p>
    <w:p w:rsidR="00AB0A3E" w:rsidRDefault="00AB0A3E" w:rsidP="0016088B">
      <w:pPr>
        <w:autoSpaceDE w:val="0"/>
        <w:autoSpaceDN w:val="0"/>
        <w:adjustRightInd w:val="0"/>
        <w:spacing w:beforeLines="50" w:before="120" w:afterLines="50" w:after="120" w:line="360" w:lineRule="auto"/>
        <w:jc w:val="both"/>
        <w:rPr>
          <w:rFonts w:cs="Arial"/>
        </w:rPr>
      </w:pPr>
    </w:p>
    <w:p w:rsidR="00AB0A3E" w:rsidRDefault="00AB0A3E" w:rsidP="0016088B">
      <w:pPr>
        <w:autoSpaceDE w:val="0"/>
        <w:autoSpaceDN w:val="0"/>
        <w:adjustRightInd w:val="0"/>
        <w:spacing w:beforeLines="50" w:before="120" w:afterLines="50" w:after="120" w:line="360" w:lineRule="auto"/>
        <w:jc w:val="both"/>
        <w:rPr>
          <w:rFonts w:cs="Arial"/>
        </w:rPr>
      </w:pPr>
    </w:p>
    <w:p w:rsidR="0016088B" w:rsidRPr="006050EA"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 xml:space="preserve">Rigidité en </w:t>
      </w:r>
      <w:r>
        <w:rPr>
          <w:rFonts w:cs="Arial"/>
          <w:b/>
          <w:i/>
        </w:rPr>
        <w:t>flexion</w:t>
      </w:r>
      <w:r w:rsidRPr="006050EA">
        <w:rPr>
          <w:rFonts w:cs="Arial"/>
          <w:b/>
          <w:i/>
        </w:rPr>
        <w:t> :</w:t>
      </w:r>
    </w:p>
    <w:p w:rsidR="0016088B" w:rsidRDefault="001B1A91" w:rsidP="001B1A91">
      <w:bookmarkStart w:id="11" w:name="_Toc149798720"/>
      <w:bookmarkEnd w:id="11"/>
      <w:r>
        <w:rPr>
          <w:noProof/>
        </w:rPr>
        <w:drawing>
          <wp:anchor distT="0" distB="0" distL="114300" distR="114300" simplePos="0" relativeHeight="251666432" behindDoc="0" locked="0" layoutInCell="1" allowOverlap="1" wp14:anchorId="4C4D0A96" wp14:editId="429BF9DA">
            <wp:simplePos x="0" y="0"/>
            <wp:positionH relativeFrom="column">
              <wp:posOffset>3453130</wp:posOffset>
            </wp:positionH>
            <wp:positionV relativeFrom="paragraph">
              <wp:posOffset>257175</wp:posOffset>
            </wp:positionV>
            <wp:extent cx="3133725" cy="2562225"/>
            <wp:effectExtent l="0" t="0" r="9525" b="9525"/>
            <wp:wrapTopAndBottom/>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F3F7413" wp14:editId="2054DE29">
            <wp:simplePos x="0" y="0"/>
            <wp:positionH relativeFrom="column">
              <wp:posOffset>-547370</wp:posOffset>
            </wp:positionH>
            <wp:positionV relativeFrom="paragraph">
              <wp:posOffset>257175</wp:posOffset>
            </wp:positionV>
            <wp:extent cx="3886200" cy="2466975"/>
            <wp:effectExtent l="0" t="0" r="0" b="9525"/>
            <wp:wrapTopAndBottom/>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1B1A91" w:rsidRDefault="001B1A91" w:rsidP="001B1A91"/>
    <w:p w:rsidR="001B1A91" w:rsidRDefault="001B1A91" w:rsidP="001B1A91"/>
    <w:p w:rsidR="001B1A91" w:rsidRDefault="001B1A91" w:rsidP="001B1A91"/>
    <w:p w:rsidR="001B1A91" w:rsidRDefault="001B1A91" w:rsidP="001B1A91">
      <w:bookmarkStart w:id="12" w:name="_GoBack"/>
      <w:bookmarkEnd w:id="12"/>
    </w:p>
    <w:p w:rsidR="001B1A91" w:rsidRDefault="001B1A91" w:rsidP="001B1A91"/>
    <w:sectPr w:rsidR="001B1A91">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21B" w:rsidRDefault="000C221B" w:rsidP="0016088B">
      <w:r>
        <w:separator/>
      </w:r>
    </w:p>
  </w:endnote>
  <w:endnote w:type="continuationSeparator" w:id="0">
    <w:p w:rsidR="000C221B" w:rsidRDefault="000C221B" w:rsidP="0016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21B" w:rsidRDefault="000C221B" w:rsidP="0016088B">
      <w:r>
        <w:separator/>
      </w:r>
    </w:p>
  </w:footnote>
  <w:footnote w:type="continuationSeparator" w:id="0">
    <w:p w:rsidR="000C221B" w:rsidRDefault="000C221B" w:rsidP="00160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46A" w:rsidRDefault="009D746A" w:rsidP="009D746A">
    <w:pPr>
      <w:pStyle w:val="En-tte"/>
      <w:pBdr>
        <w:bottom w:val="single" w:sz="6" w:space="1" w:color="auto"/>
      </w:pBdr>
      <w:rPr>
        <w:sz w:val="36"/>
      </w:rPr>
    </w:pPr>
    <w:r>
      <w:rPr>
        <w:sz w:val="36"/>
        <w:lang w:val="en-US"/>
      </w:rPr>
      <w:t xml:space="preserve">ANDRIANAMBININA </w:t>
    </w:r>
    <w:proofErr w:type="spellStart"/>
    <w:r>
      <w:rPr>
        <w:sz w:val="36"/>
        <w:lang w:val="en-US"/>
      </w:rPr>
      <w:t>Liantsoa</w:t>
    </w:r>
    <w:proofErr w:type="spellEnd"/>
    <w:r>
      <w:rPr>
        <w:sz w:val="36"/>
        <w:lang w:val="en-US"/>
      </w:rPr>
      <w:t xml:space="preserve"> GSI-MP FI    n</w:t>
    </w:r>
    <w:r>
      <w:rPr>
        <w:sz w:val="36"/>
      </w:rP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B21"/>
    <w:multiLevelType w:val="hybridMultilevel"/>
    <w:tmpl w:val="2F32F39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B2A7CB1"/>
    <w:multiLevelType w:val="hybridMultilevel"/>
    <w:tmpl w:val="A5B83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17E3DCF"/>
    <w:multiLevelType w:val="hybridMultilevel"/>
    <w:tmpl w:val="DE32DE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53E4260"/>
    <w:multiLevelType w:val="hybridMultilevel"/>
    <w:tmpl w:val="1E560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5B3C487D"/>
    <w:multiLevelType w:val="hybridMultilevel"/>
    <w:tmpl w:val="57CED8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685D0E56"/>
    <w:multiLevelType w:val="hybridMultilevel"/>
    <w:tmpl w:val="38E4D67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8B"/>
    <w:rsid w:val="00042E6D"/>
    <w:rsid w:val="00051F44"/>
    <w:rsid w:val="000557B9"/>
    <w:rsid w:val="00064A4C"/>
    <w:rsid w:val="000C221B"/>
    <w:rsid w:val="00147219"/>
    <w:rsid w:val="00147400"/>
    <w:rsid w:val="001572B7"/>
    <w:rsid w:val="0016088B"/>
    <w:rsid w:val="001B1A91"/>
    <w:rsid w:val="001B4074"/>
    <w:rsid w:val="00204944"/>
    <w:rsid w:val="00212CA7"/>
    <w:rsid w:val="00216CBE"/>
    <w:rsid w:val="002B02AF"/>
    <w:rsid w:val="002F3689"/>
    <w:rsid w:val="0030361E"/>
    <w:rsid w:val="0032593D"/>
    <w:rsid w:val="00332271"/>
    <w:rsid w:val="003B0107"/>
    <w:rsid w:val="003F4D7C"/>
    <w:rsid w:val="00434039"/>
    <w:rsid w:val="004A2C88"/>
    <w:rsid w:val="004D0ED6"/>
    <w:rsid w:val="004E435B"/>
    <w:rsid w:val="00520CC3"/>
    <w:rsid w:val="00551548"/>
    <w:rsid w:val="0055752D"/>
    <w:rsid w:val="00585200"/>
    <w:rsid w:val="00604316"/>
    <w:rsid w:val="006344A4"/>
    <w:rsid w:val="00675B79"/>
    <w:rsid w:val="006A5A21"/>
    <w:rsid w:val="006C4E63"/>
    <w:rsid w:val="006D0091"/>
    <w:rsid w:val="006F3A09"/>
    <w:rsid w:val="00723203"/>
    <w:rsid w:val="00764429"/>
    <w:rsid w:val="007943EB"/>
    <w:rsid w:val="008277CB"/>
    <w:rsid w:val="00847D74"/>
    <w:rsid w:val="008B273E"/>
    <w:rsid w:val="008B5D99"/>
    <w:rsid w:val="008E1F0B"/>
    <w:rsid w:val="0091672D"/>
    <w:rsid w:val="00920579"/>
    <w:rsid w:val="00926AA1"/>
    <w:rsid w:val="00930D01"/>
    <w:rsid w:val="00932BF8"/>
    <w:rsid w:val="009372F6"/>
    <w:rsid w:val="0099509D"/>
    <w:rsid w:val="009C6898"/>
    <w:rsid w:val="009D746A"/>
    <w:rsid w:val="009F1CDB"/>
    <w:rsid w:val="00A11719"/>
    <w:rsid w:val="00A4120E"/>
    <w:rsid w:val="00A536CC"/>
    <w:rsid w:val="00AB0A3E"/>
    <w:rsid w:val="00AB0BB8"/>
    <w:rsid w:val="00AE58D4"/>
    <w:rsid w:val="00B14C90"/>
    <w:rsid w:val="00B23D19"/>
    <w:rsid w:val="00B26DC4"/>
    <w:rsid w:val="00BC7974"/>
    <w:rsid w:val="00C22DBE"/>
    <w:rsid w:val="00C545CB"/>
    <w:rsid w:val="00C76111"/>
    <w:rsid w:val="00C8158C"/>
    <w:rsid w:val="00C86920"/>
    <w:rsid w:val="00D65855"/>
    <w:rsid w:val="00DB352B"/>
    <w:rsid w:val="00DC0A7B"/>
    <w:rsid w:val="00DC779C"/>
    <w:rsid w:val="00DF4D56"/>
    <w:rsid w:val="00EC12FE"/>
    <w:rsid w:val="00F11B31"/>
    <w:rsid w:val="00F42038"/>
    <w:rsid w:val="00FB498E"/>
    <w:rsid w:val="00FD3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8E3498D-7FBB-49DA-B02D-2124A481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B31"/>
    <w:pPr>
      <w:spacing w:after="0" w:line="240" w:lineRule="auto"/>
    </w:pPr>
    <w:rPr>
      <w:rFonts w:ascii="Arial" w:eastAsia="Times New Roman" w:hAnsi="Arial" w:cs="Times New Roman"/>
      <w:sz w:val="24"/>
      <w:szCs w:val="24"/>
      <w:lang w:eastAsia="fr-FR"/>
    </w:rPr>
  </w:style>
  <w:style w:type="paragraph" w:styleId="Titre2">
    <w:name w:val="heading 2"/>
    <w:basedOn w:val="Normal"/>
    <w:link w:val="Titre2Car"/>
    <w:autoRedefine/>
    <w:qFormat/>
    <w:rsid w:val="0016088B"/>
    <w:pPr>
      <w:spacing w:before="100" w:beforeAutospacing="1" w:after="100" w:afterAutospacing="1"/>
      <w:ind w:left="284" w:hanging="284"/>
      <w:outlineLvl w:val="1"/>
    </w:pPr>
    <w:rPr>
      <w:b/>
      <w:bCs/>
      <w:caps/>
      <w:szCs w:val="36"/>
    </w:rPr>
  </w:style>
  <w:style w:type="paragraph" w:styleId="Titre3">
    <w:name w:val="heading 3"/>
    <w:basedOn w:val="Normal"/>
    <w:next w:val="Normal"/>
    <w:link w:val="Titre3Car"/>
    <w:autoRedefine/>
    <w:qFormat/>
    <w:rsid w:val="0016088B"/>
    <w:pPr>
      <w:keepNext/>
      <w:spacing w:before="240" w:after="60" w:line="360" w:lineRule="auto"/>
      <w:ind w:left="426" w:hanging="426"/>
      <w:outlineLvl w:val="2"/>
    </w:pPr>
    <w:rPr>
      <w:rFonts w:cs="Arial"/>
      <w:b/>
      <w:bCs/>
      <w:szCs w:val="26"/>
    </w:rPr>
  </w:style>
  <w:style w:type="paragraph" w:styleId="Titre4">
    <w:name w:val="heading 4"/>
    <w:basedOn w:val="Normal"/>
    <w:next w:val="Normal"/>
    <w:link w:val="Titre4Car"/>
    <w:autoRedefine/>
    <w:qFormat/>
    <w:rsid w:val="0016088B"/>
    <w:pPr>
      <w:keepNext/>
      <w:spacing w:before="240" w:after="60" w:line="360" w:lineRule="auto"/>
      <w:ind w:left="709" w:hanging="709"/>
      <w:outlineLvl w:val="3"/>
    </w:pPr>
    <w:rPr>
      <w:rFonts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6088B"/>
    <w:rPr>
      <w:rFonts w:ascii="Arial" w:eastAsia="Times New Roman" w:hAnsi="Arial" w:cs="Times New Roman"/>
      <w:b/>
      <w:bCs/>
      <w:caps/>
      <w:sz w:val="24"/>
      <w:szCs w:val="36"/>
      <w:lang w:eastAsia="fr-FR"/>
    </w:rPr>
  </w:style>
  <w:style w:type="character" w:customStyle="1" w:styleId="Titre3Car">
    <w:name w:val="Titre 3 Car"/>
    <w:basedOn w:val="Policepardfaut"/>
    <w:link w:val="Titre3"/>
    <w:rsid w:val="0016088B"/>
    <w:rPr>
      <w:rFonts w:ascii="Arial" w:eastAsia="Times New Roman" w:hAnsi="Arial" w:cs="Arial"/>
      <w:b/>
      <w:bCs/>
      <w:sz w:val="24"/>
      <w:szCs w:val="26"/>
      <w:lang w:eastAsia="fr-FR"/>
    </w:rPr>
  </w:style>
  <w:style w:type="character" w:customStyle="1" w:styleId="Titre4Car">
    <w:name w:val="Titre 4 Car"/>
    <w:basedOn w:val="Policepardfaut"/>
    <w:link w:val="Titre4"/>
    <w:rsid w:val="0016088B"/>
    <w:rPr>
      <w:rFonts w:ascii="Arial" w:eastAsia="Times New Roman" w:hAnsi="Arial" w:cs="Arial"/>
      <w:b/>
      <w:bCs/>
      <w:sz w:val="24"/>
      <w:szCs w:val="26"/>
      <w:lang w:eastAsia="fr-FR"/>
    </w:rPr>
  </w:style>
  <w:style w:type="paragraph" w:styleId="En-tte">
    <w:name w:val="header"/>
    <w:basedOn w:val="Normal"/>
    <w:link w:val="En-tteCar"/>
    <w:uiPriority w:val="99"/>
    <w:rsid w:val="0016088B"/>
    <w:pPr>
      <w:tabs>
        <w:tab w:val="center" w:pos="4536"/>
        <w:tab w:val="right" w:pos="9072"/>
      </w:tabs>
    </w:pPr>
  </w:style>
  <w:style w:type="character" w:customStyle="1" w:styleId="En-tteCar">
    <w:name w:val="En-tête Car"/>
    <w:basedOn w:val="Policepardfaut"/>
    <w:link w:val="En-tte"/>
    <w:uiPriority w:val="99"/>
    <w:rsid w:val="0016088B"/>
    <w:rPr>
      <w:rFonts w:ascii="Times New Roman" w:eastAsia="Times New Roman" w:hAnsi="Times New Roman" w:cs="Times New Roman"/>
      <w:sz w:val="24"/>
      <w:szCs w:val="24"/>
      <w:lang w:eastAsia="fr-FR"/>
    </w:rPr>
  </w:style>
  <w:style w:type="paragraph" w:customStyle="1" w:styleId="tablao">
    <w:name w:val="tablao"/>
    <w:basedOn w:val="Tabledesillustrations"/>
    <w:autoRedefine/>
    <w:rsid w:val="0016088B"/>
    <w:pPr>
      <w:spacing w:beforeLines="50" w:before="50" w:afterLines="50" w:after="50" w:line="360" w:lineRule="auto"/>
      <w:jc w:val="center"/>
    </w:pPr>
    <w:rPr>
      <w:i/>
    </w:rPr>
  </w:style>
  <w:style w:type="paragraph" w:customStyle="1" w:styleId="planiche">
    <w:name w:val="planiche"/>
    <w:basedOn w:val="Normal"/>
    <w:autoRedefine/>
    <w:rsid w:val="0016088B"/>
    <w:pPr>
      <w:autoSpaceDE w:val="0"/>
      <w:autoSpaceDN w:val="0"/>
      <w:adjustRightInd w:val="0"/>
      <w:spacing w:line="360" w:lineRule="auto"/>
      <w:ind w:left="1560" w:hanging="1560"/>
    </w:pPr>
    <w:rPr>
      <w:b/>
    </w:rPr>
  </w:style>
  <w:style w:type="paragraph" w:styleId="Tabledesillustrations">
    <w:name w:val="table of figures"/>
    <w:basedOn w:val="Normal"/>
    <w:next w:val="Normal"/>
    <w:uiPriority w:val="99"/>
    <w:semiHidden/>
    <w:unhideWhenUsed/>
    <w:rsid w:val="0016088B"/>
  </w:style>
  <w:style w:type="paragraph" w:styleId="Pieddepage">
    <w:name w:val="footer"/>
    <w:basedOn w:val="Normal"/>
    <w:link w:val="PieddepageCar"/>
    <w:uiPriority w:val="99"/>
    <w:unhideWhenUsed/>
    <w:rsid w:val="0016088B"/>
    <w:pPr>
      <w:tabs>
        <w:tab w:val="center" w:pos="4536"/>
        <w:tab w:val="right" w:pos="9072"/>
      </w:tabs>
    </w:pPr>
  </w:style>
  <w:style w:type="character" w:customStyle="1" w:styleId="PieddepageCar">
    <w:name w:val="Pied de page Car"/>
    <w:basedOn w:val="Policepardfaut"/>
    <w:link w:val="Pieddepage"/>
    <w:uiPriority w:val="99"/>
    <w:rsid w:val="0016088B"/>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4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Feuil1!$P$25</c:f>
              <c:strCache>
                <c:ptCount val="1"/>
                <c:pt idx="0">
                  <c:v>sigma_m1C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Feuil1!$Q$24:$T$24</c:f>
              <c:numCache>
                <c:formatCode>0.00</c:formatCode>
                <c:ptCount val="4"/>
                <c:pt idx="0">
                  <c:v>0</c:v>
                </c:pt>
                <c:pt idx="1">
                  <c:v>14.999999999999901</c:v>
                </c:pt>
                <c:pt idx="2">
                  <c:v>29.999999999999901</c:v>
                </c:pt>
                <c:pt idx="3">
                  <c:v>45</c:v>
                </c:pt>
              </c:numCache>
            </c:numRef>
          </c:cat>
          <c:val>
            <c:numRef>
              <c:f>Feuil1!$Q$25:$T$25</c:f>
              <c:numCache>
                <c:formatCode>0.00</c:formatCode>
                <c:ptCount val="4"/>
                <c:pt idx="0">
                  <c:v>-274.16784820549299</c:v>
                </c:pt>
                <c:pt idx="1">
                  <c:v>-229.70315871158601</c:v>
                </c:pt>
                <c:pt idx="2">
                  <c:v>-168.648073744573</c:v>
                </c:pt>
                <c:pt idx="3">
                  <c:v>-152.68908337144401</c:v>
                </c:pt>
              </c:numCache>
            </c:numRef>
          </c:val>
          <c:smooth val="0"/>
        </c:ser>
        <c:ser>
          <c:idx val="1"/>
          <c:order val="1"/>
          <c:tx>
            <c:strRef>
              <c:f>Feuil1!$P$26</c:f>
              <c:strCache>
                <c:ptCount val="1"/>
                <c:pt idx="0">
                  <c:v>sigma_m1T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Feuil1!$Q$24:$T$24</c:f>
              <c:numCache>
                <c:formatCode>0.00</c:formatCode>
                <c:ptCount val="4"/>
                <c:pt idx="0">
                  <c:v>0</c:v>
                </c:pt>
                <c:pt idx="1">
                  <c:v>14.999999999999901</c:v>
                </c:pt>
                <c:pt idx="2">
                  <c:v>29.999999999999901</c:v>
                </c:pt>
                <c:pt idx="3">
                  <c:v>45</c:v>
                </c:pt>
              </c:numCache>
            </c:numRef>
          </c:cat>
          <c:val>
            <c:numRef>
              <c:f>Feuil1!$Q$26:$T$26</c:f>
              <c:numCache>
                <c:formatCode>0.00</c:formatCode>
                <c:ptCount val="4"/>
                <c:pt idx="0">
                  <c:v>77.955780499063394</c:v>
                </c:pt>
                <c:pt idx="1">
                  <c:v>77.074186995129196</c:v>
                </c:pt>
                <c:pt idx="2">
                  <c:v>77.884062173494399</c:v>
                </c:pt>
                <c:pt idx="3">
                  <c:v>86.543784743173902</c:v>
                </c:pt>
              </c:numCache>
            </c:numRef>
          </c:val>
          <c:smooth val="0"/>
        </c:ser>
        <c:ser>
          <c:idx val="2"/>
          <c:order val="2"/>
          <c:tx>
            <c:strRef>
              <c:f>Feuil1!$P$27</c:f>
              <c:strCache>
                <c:ptCount val="1"/>
                <c:pt idx="0">
                  <c:v>sigma_m2C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Feuil1!$Q$24:$T$24</c:f>
              <c:numCache>
                <c:formatCode>0.00</c:formatCode>
                <c:ptCount val="4"/>
                <c:pt idx="0">
                  <c:v>0</c:v>
                </c:pt>
                <c:pt idx="1">
                  <c:v>14.999999999999901</c:v>
                </c:pt>
                <c:pt idx="2">
                  <c:v>29.999999999999901</c:v>
                </c:pt>
                <c:pt idx="3">
                  <c:v>45</c:v>
                </c:pt>
              </c:numCache>
            </c:numRef>
          </c:cat>
          <c:val>
            <c:numRef>
              <c:f>Feuil1!$Q$27:$T$27</c:f>
              <c:numCache>
                <c:formatCode>0.00</c:formatCode>
                <c:ptCount val="4"/>
                <c:pt idx="0">
                  <c:v>-274.16784820549299</c:v>
                </c:pt>
                <c:pt idx="1">
                  <c:v>-229.70315871158601</c:v>
                </c:pt>
                <c:pt idx="2">
                  <c:v>-168.648073744573</c:v>
                </c:pt>
                <c:pt idx="3">
                  <c:v>-152.68908337144401</c:v>
                </c:pt>
              </c:numCache>
            </c:numRef>
          </c:val>
          <c:smooth val="0"/>
        </c:ser>
        <c:ser>
          <c:idx val="3"/>
          <c:order val="3"/>
          <c:tx>
            <c:strRef>
              <c:f>Feuil1!$P$28</c:f>
              <c:strCache>
                <c:ptCount val="1"/>
                <c:pt idx="0">
                  <c:v>sigma_m2T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Feuil1!$Q$24:$T$24</c:f>
              <c:numCache>
                <c:formatCode>0.00</c:formatCode>
                <c:ptCount val="4"/>
                <c:pt idx="0">
                  <c:v>0</c:v>
                </c:pt>
                <c:pt idx="1">
                  <c:v>14.999999999999901</c:v>
                </c:pt>
                <c:pt idx="2">
                  <c:v>29.999999999999901</c:v>
                </c:pt>
                <c:pt idx="3">
                  <c:v>45</c:v>
                </c:pt>
              </c:numCache>
            </c:numRef>
          </c:cat>
          <c:val>
            <c:numRef>
              <c:f>Feuil1!$Q$28:$T$28</c:f>
              <c:numCache>
                <c:formatCode>0.00</c:formatCode>
                <c:ptCount val="4"/>
                <c:pt idx="0">
                  <c:v>77.955780499063394</c:v>
                </c:pt>
                <c:pt idx="1">
                  <c:v>77.074186995129196</c:v>
                </c:pt>
                <c:pt idx="2">
                  <c:v>77.884062173494399</c:v>
                </c:pt>
                <c:pt idx="3">
                  <c:v>86.543784743173902</c:v>
                </c:pt>
              </c:numCache>
            </c:numRef>
          </c:val>
          <c:smooth val="0"/>
        </c:ser>
        <c:ser>
          <c:idx val="4"/>
          <c:order val="4"/>
          <c:tx>
            <c:strRef>
              <c:f>Feuil1!$P$29</c:f>
              <c:strCache>
                <c:ptCount val="1"/>
                <c:pt idx="0">
                  <c:v>sigma_m6_plus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Feuil1!$Q$24:$T$24</c:f>
              <c:numCache>
                <c:formatCode>0.00</c:formatCode>
                <c:ptCount val="4"/>
                <c:pt idx="0">
                  <c:v>0</c:v>
                </c:pt>
                <c:pt idx="1">
                  <c:v>14.999999999999901</c:v>
                </c:pt>
                <c:pt idx="2">
                  <c:v>29.999999999999901</c:v>
                </c:pt>
                <c:pt idx="3">
                  <c:v>45</c:v>
                </c:pt>
              </c:numCache>
            </c:numRef>
          </c:cat>
          <c:val>
            <c:numRef>
              <c:f>Feuil1!$Q$29:$T$29</c:f>
              <c:numCache>
                <c:formatCode>0.00</c:formatCode>
                <c:ptCount val="4"/>
                <c:pt idx="0">
                  <c:v>65</c:v>
                </c:pt>
                <c:pt idx="1">
                  <c:v>62.886439971523501</c:v>
                </c:pt>
                <c:pt idx="2">
                  <c:v>73.681650336146106</c:v>
                </c:pt>
                <c:pt idx="3">
                  <c:v>87.153613055886794</c:v>
                </c:pt>
              </c:numCache>
            </c:numRef>
          </c:val>
          <c:smooth val="0"/>
        </c:ser>
        <c:ser>
          <c:idx val="5"/>
          <c:order val="5"/>
          <c:tx>
            <c:strRef>
              <c:f>Feuil1!$P$30</c:f>
              <c:strCache>
                <c:ptCount val="1"/>
                <c:pt idx="0">
                  <c:v>sigma_m6_moins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Feuil1!$Q$24:$T$24</c:f>
              <c:numCache>
                <c:formatCode>0.00</c:formatCode>
                <c:ptCount val="4"/>
                <c:pt idx="0">
                  <c:v>0</c:v>
                </c:pt>
                <c:pt idx="1">
                  <c:v>14.999999999999901</c:v>
                </c:pt>
                <c:pt idx="2">
                  <c:v>29.999999999999901</c:v>
                </c:pt>
                <c:pt idx="3">
                  <c:v>45</c:v>
                </c:pt>
              </c:numCache>
            </c:numRef>
          </c:cat>
          <c:val>
            <c:numRef>
              <c:f>Feuil1!$Q$30:$T$30</c:f>
              <c:numCache>
                <c:formatCode>0.00</c:formatCode>
                <c:ptCount val="4"/>
                <c:pt idx="0">
                  <c:v>-64.999999999999901</c:v>
                </c:pt>
                <c:pt idx="1">
                  <c:v>-62.886439971523501</c:v>
                </c:pt>
                <c:pt idx="2">
                  <c:v>-73.681650336146106</c:v>
                </c:pt>
                <c:pt idx="3">
                  <c:v>-87.153613055886794</c:v>
                </c:pt>
              </c:numCache>
            </c:numRef>
          </c:val>
          <c:smooth val="0"/>
        </c:ser>
        <c:ser>
          <c:idx val="6"/>
          <c:order val="6"/>
          <c:tx>
            <c:strRef>
              <c:f>Feuil1!$P$31</c:f>
              <c:strCache>
                <c:ptCount val="1"/>
                <c:pt idx="0">
                  <c:v>sigma_mb_plus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Feuil1!$Q$24:$T$24</c:f>
              <c:numCache>
                <c:formatCode>0.00</c:formatCode>
                <c:ptCount val="4"/>
                <c:pt idx="0">
                  <c:v>0</c:v>
                </c:pt>
                <c:pt idx="1">
                  <c:v>14.999999999999901</c:v>
                </c:pt>
                <c:pt idx="2">
                  <c:v>29.999999999999901</c:v>
                </c:pt>
                <c:pt idx="3">
                  <c:v>45</c:v>
                </c:pt>
              </c:numCache>
            </c:numRef>
          </c:cat>
          <c:val>
            <c:numRef>
              <c:f>Feuil1!$Q$31:$T$31</c:f>
              <c:numCache>
                <c:formatCode>0.00</c:formatCode>
                <c:ptCount val="4"/>
                <c:pt idx="0">
                  <c:v>68.734387609796798</c:v>
                </c:pt>
                <c:pt idx="1">
                  <c:v>68.734387609796798</c:v>
                </c:pt>
                <c:pt idx="2">
                  <c:v>68.734387609796798</c:v>
                </c:pt>
                <c:pt idx="3">
                  <c:v>68.734387609796897</c:v>
                </c:pt>
              </c:numCache>
            </c:numRef>
          </c:val>
          <c:smooth val="0"/>
        </c:ser>
        <c:ser>
          <c:idx val="7"/>
          <c:order val="7"/>
          <c:tx>
            <c:strRef>
              <c:f>Feuil1!$P$32</c:f>
              <c:strCache>
                <c:ptCount val="1"/>
                <c:pt idx="0">
                  <c:v>sigma_mb_moins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Feuil1!$Q$24:$T$24</c:f>
              <c:numCache>
                <c:formatCode>0.00</c:formatCode>
                <c:ptCount val="4"/>
                <c:pt idx="0">
                  <c:v>0</c:v>
                </c:pt>
                <c:pt idx="1">
                  <c:v>14.999999999999901</c:v>
                </c:pt>
                <c:pt idx="2">
                  <c:v>29.999999999999901</c:v>
                </c:pt>
                <c:pt idx="3">
                  <c:v>45</c:v>
                </c:pt>
              </c:numCache>
            </c:numRef>
          </c:cat>
          <c:val>
            <c:numRef>
              <c:f>Feuil1!$Q$32:$T$32</c:f>
              <c:numCache>
                <c:formatCode>0.00</c:formatCode>
                <c:ptCount val="4"/>
                <c:pt idx="0">
                  <c:v>-220.38168213808001</c:v>
                </c:pt>
                <c:pt idx="1">
                  <c:v>-220.38168213808001</c:v>
                </c:pt>
                <c:pt idx="2">
                  <c:v>-220.38168213808001</c:v>
                </c:pt>
                <c:pt idx="3">
                  <c:v>-220.38168213808001</c:v>
                </c:pt>
              </c:numCache>
            </c:numRef>
          </c:val>
          <c:smooth val="0"/>
        </c:ser>
        <c:dLbls>
          <c:showLegendKey val="0"/>
          <c:showVal val="0"/>
          <c:showCatName val="0"/>
          <c:showSerName val="0"/>
          <c:showPercent val="0"/>
          <c:showBubbleSize val="0"/>
        </c:dLbls>
        <c:marker val="1"/>
        <c:smooth val="0"/>
        <c:axId val="1016212144"/>
        <c:axId val="1016207792"/>
      </c:lineChart>
      <c:catAx>
        <c:axId val="101621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i="0" u="none" strike="noStrike" baseline="0">
                    <a:effectLst/>
                  </a:rPr>
                  <a:t>Contraintes moyennes admissibles en membrane (</a:t>
                </a:r>
                <a:r>
                  <a:rPr lang="fr-FR" sz="1000" b="0" i="0" u="none" strike="noStrike" baseline="0">
                    <a:effectLst/>
                  </a:rPr>
                  <a:t>renfort unidirectionnel</a:t>
                </a:r>
                <a:r>
                  <a:rPr lang="fr-FR" sz="1100" b="1" i="0" u="none" strike="noStrike" baseline="0">
                    <a:effectLst/>
                  </a:rPr>
                  <a:t>)</a:t>
                </a:r>
                <a:endParaRPr lang="fr-FR" sz="11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07792"/>
        <c:crosses val="autoZero"/>
        <c:auto val="1"/>
        <c:lblAlgn val="ctr"/>
        <c:lblOffset val="100"/>
        <c:noMultiLvlLbl val="0"/>
      </c:catAx>
      <c:valAx>
        <c:axId val="10162077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1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b="1" i="0" kern="1200" spc="0" baseline="0">
                <a:solidFill>
                  <a:srgbClr val="595959"/>
                </a:solidFill>
                <a:effectLst/>
              </a:rPr>
              <a:t>Constante pratique flexion (tissu équilibré): </a:t>
            </a:r>
            <a:r>
              <a:rPr lang="fr-FR" sz="1200" b="0" i="0" kern="1200" spc="0" baseline="0">
                <a:solidFill>
                  <a:srgbClr val="595959"/>
                </a:solidFill>
                <a:effectLst/>
              </a:rPr>
              <a:t>E</a:t>
            </a:r>
            <a:r>
              <a:rPr lang="fr-FR" sz="1200" b="0" i="0" kern="1200" spc="0" baseline="-25000">
                <a:solidFill>
                  <a:srgbClr val="595959"/>
                </a:solidFill>
                <a:effectLst/>
              </a:rPr>
              <a:t>1f</a:t>
            </a:r>
            <a:r>
              <a:rPr lang="fr-FR" sz="1200" b="0" i="0" kern="1200" spc="0" baseline="0">
                <a:solidFill>
                  <a:srgbClr val="595959"/>
                </a:solidFill>
                <a:effectLst/>
              </a:rPr>
              <a:t> </a:t>
            </a:r>
            <a:r>
              <a:rPr lang="fr-FR" sz="1200" b="1" i="0" kern="1200" spc="0" baseline="0">
                <a:solidFill>
                  <a:srgbClr val="595959"/>
                </a:solidFill>
                <a:effectLst/>
              </a:rPr>
              <a:t>, </a:t>
            </a:r>
            <a:r>
              <a:rPr lang="fr-FR" sz="1200" b="0" i="0" kern="1200" spc="0" baseline="0">
                <a:solidFill>
                  <a:srgbClr val="595959"/>
                </a:solidFill>
                <a:effectLst/>
              </a:rPr>
              <a:t>E</a:t>
            </a:r>
            <a:r>
              <a:rPr lang="fr-FR" sz="1200" b="0" i="0" kern="1200" spc="0" baseline="-25000">
                <a:solidFill>
                  <a:srgbClr val="595959"/>
                </a:solidFill>
                <a:effectLst/>
              </a:rPr>
              <a:t>2f</a:t>
            </a:r>
            <a:r>
              <a:rPr lang="fr-FR" sz="1200" b="1" i="0" kern="1200" spc="0" baseline="0">
                <a:solidFill>
                  <a:srgbClr val="595959"/>
                </a:solidFill>
                <a:effectLst/>
              </a:rPr>
              <a:t>, </a:t>
            </a:r>
            <a:r>
              <a:rPr lang="fr-FR" sz="1200" b="0" i="0" kern="1200" spc="0" baseline="0">
                <a:solidFill>
                  <a:srgbClr val="595959"/>
                </a:solidFill>
                <a:effectLst/>
              </a:rPr>
              <a:t>G</a:t>
            </a:r>
            <a:r>
              <a:rPr lang="fr-FR" sz="1200" b="0" i="0" kern="1200" spc="0" baseline="-25000">
                <a:solidFill>
                  <a:srgbClr val="595959"/>
                </a:solidFill>
                <a:effectLst/>
              </a:rPr>
              <a:t>12f</a:t>
            </a:r>
            <a:endParaRPr lang="fr-FR" sz="1200">
              <a:effectLst/>
            </a:endParaRPr>
          </a:p>
        </c:rich>
      </c:tx>
      <c:layout>
        <c:manualLayout>
          <c:xMode val="edge"/>
          <c:yMode val="edge"/>
          <c:x val="2.176830837321805E-2"/>
          <c:y val="0.818275418275418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3066426071741033"/>
          <c:y val="3.2936381489229803E-2"/>
          <c:w val="0.83322462817147858"/>
          <c:h val="0.57390528886591874"/>
        </c:manualLayout>
      </c:layout>
      <c:lineChart>
        <c:grouping val="standard"/>
        <c:varyColors val="0"/>
        <c:ser>
          <c:idx val="0"/>
          <c:order val="0"/>
          <c:tx>
            <c:strRef>
              <c:f>Feuil1!$P$121</c:f>
              <c:strCache>
                <c:ptCount val="1"/>
                <c:pt idx="0">
                  <c:v>E_1f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Feuil1!$Q$121:$T$121</c:f>
              <c:numCache>
                <c:formatCode>0.00</c:formatCode>
                <c:ptCount val="4"/>
                <c:pt idx="0">
                  <c:v>9610.3451334931997</c:v>
                </c:pt>
                <c:pt idx="1">
                  <c:v>10863.481028026599</c:v>
                </c:pt>
                <c:pt idx="2">
                  <c:v>14696.0478825015</c:v>
                </c:pt>
                <c:pt idx="3">
                  <c:v>17843.6024867099</c:v>
                </c:pt>
              </c:numCache>
            </c:numRef>
          </c:val>
          <c:smooth val="0"/>
        </c:ser>
        <c:ser>
          <c:idx val="1"/>
          <c:order val="1"/>
          <c:tx>
            <c:strRef>
              <c:f>Feuil1!$P$122</c:f>
              <c:strCache>
                <c:ptCount val="1"/>
                <c:pt idx="0">
                  <c:v>E_2f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Feuil1!$Q$122:$T$122</c:f>
              <c:numCache>
                <c:formatCode>0.00</c:formatCode>
                <c:ptCount val="4"/>
                <c:pt idx="0">
                  <c:v>9610.3451334931997</c:v>
                </c:pt>
                <c:pt idx="1">
                  <c:v>10863.481028026599</c:v>
                </c:pt>
                <c:pt idx="2">
                  <c:v>14696.0478825015</c:v>
                </c:pt>
                <c:pt idx="3">
                  <c:v>17843.6024867099</c:v>
                </c:pt>
              </c:numCache>
            </c:numRef>
          </c:val>
          <c:smooth val="0"/>
        </c:ser>
        <c:ser>
          <c:idx val="2"/>
          <c:order val="2"/>
          <c:tx>
            <c:strRef>
              <c:f>Feuil1!$P$123</c:f>
              <c:strCache>
                <c:ptCount val="1"/>
                <c:pt idx="0">
                  <c:v>G_12f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Feuil1!$Q$123:$T$123</c:f>
              <c:numCache>
                <c:formatCode>0.00</c:formatCode>
                <c:ptCount val="4"/>
                <c:pt idx="0">
                  <c:v>7263.96577311889</c:v>
                </c:pt>
                <c:pt idx="1">
                  <c:v>5385.6709187183496</c:v>
                </c:pt>
                <c:pt idx="2">
                  <c:v>3549.8509383699702</c:v>
                </c:pt>
                <c:pt idx="3">
                  <c:v>3032.9314782957299</c:v>
                </c:pt>
              </c:numCache>
            </c:numRef>
          </c:val>
          <c:smooth val="0"/>
        </c:ser>
        <c:dLbls>
          <c:showLegendKey val="0"/>
          <c:showVal val="0"/>
          <c:showCatName val="0"/>
          <c:showSerName val="0"/>
          <c:showPercent val="0"/>
          <c:showBubbleSize val="0"/>
        </c:dLbls>
        <c:marker val="1"/>
        <c:smooth val="0"/>
        <c:axId val="914652704"/>
        <c:axId val="914655424"/>
      </c:lineChart>
      <c:catAx>
        <c:axId val="9146527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655424"/>
        <c:crosses val="autoZero"/>
        <c:auto val="1"/>
        <c:lblAlgn val="ctr"/>
        <c:lblOffset val="100"/>
        <c:noMultiLvlLbl val="0"/>
      </c:catAx>
      <c:valAx>
        <c:axId val="914655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652704"/>
        <c:crosses val="autoZero"/>
        <c:crossBetween val="between"/>
      </c:valAx>
      <c:spPr>
        <a:noFill/>
        <a:ln>
          <a:noFill/>
        </a:ln>
        <a:effectLst/>
      </c:spPr>
    </c:plotArea>
    <c:legend>
      <c:legendPos val="b"/>
      <c:layout>
        <c:manualLayout>
          <c:xMode val="edge"/>
          <c:yMode val="edge"/>
          <c:x val="0.23449050486336268"/>
          <c:y val="0.73086310157176293"/>
          <c:w val="0.61736246204518552"/>
          <c:h val="6.870275992021640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baseline="0">
                <a:effectLst/>
              </a:rPr>
              <a:t>Constante pratique membrane (</a:t>
            </a:r>
            <a:r>
              <a:rPr lang="fr-FR" sz="1100" b="0" i="0" u="none" strike="noStrike" baseline="0">
                <a:effectLst/>
              </a:rPr>
              <a:t>renfort unidirectionnel</a:t>
            </a:r>
            <a:r>
              <a:rPr lang="fr-FR" sz="1100" b="1" i="0" baseline="0">
                <a:effectLst/>
              </a:rPr>
              <a:t>): </a:t>
            </a:r>
            <a:r>
              <a:rPr lang="fr-FR" sz="1100" b="0" i="0" baseline="0">
                <a:effectLst/>
                <a:sym typeface="Symbol" panose="05050102010706020507" pitchFamily="18" charset="2"/>
              </a:rPr>
              <a:t></a:t>
            </a:r>
            <a:r>
              <a:rPr lang="fr-FR" sz="1100" b="0" i="0" baseline="-25000">
                <a:effectLst/>
              </a:rPr>
              <a:t>12m  </a:t>
            </a:r>
            <a:r>
              <a:rPr lang="fr-FR" sz="1100" b="0" i="0" baseline="0">
                <a:effectLst/>
                <a:sym typeface="Symbol" panose="05050102010706020507" pitchFamily="18" charset="2"/>
              </a:rPr>
              <a:t></a:t>
            </a:r>
            <a:r>
              <a:rPr lang="fr-FR" sz="1100" b="0" i="0" baseline="-25000">
                <a:effectLst/>
              </a:rPr>
              <a:t>16m   </a:t>
            </a:r>
            <a:r>
              <a:rPr lang="fr-FR" sz="1100" b="0" i="0" baseline="0">
                <a:effectLst/>
                <a:sym typeface="Symbol" panose="05050102010706020507" pitchFamily="18" charset="2"/>
              </a:rPr>
              <a:t></a:t>
            </a:r>
            <a:r>
              <a:rPr lang="fr-FR" sz="1100" b="0" i="0" baseline="-25000">
                <a:effectLst/>
              </a:rPr>
              <a:t>26m </a:t>
            </a:r>
            <a:r>
              <a:rPr lang="fr-FR" sz="1100" b="1" i="0" baseline="0">
                <a:effectLst/>
              </a:rPr>
              <a:t>  </a:t>
            </a:r>
            <a:endParaRPr lang="fr-FR" sz="1000">
              <a:effectLst/>
            </a:endParaRPr>
          </a:p>
        </c:rich>
      </c:tx>
      <c:layout>
        <c:manualLayout>
          <c:xMode val="edge"/>
          <c:yMode val="edge"/>
          <c:x val="0.11279155730533685"/>
          <c:y val="0.8611111111111111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206036745406826E-2"/>
          <c:y val="3.2824074074074089E-2"/>
          <c:w val="0.8762384076990376"/>
          <c:h val="0.6714577865266842"/>
        </c:manualLayout>
      </c:layout>
      <c:lineChart>
        <c:grouping val="standard"/>
        <c:varyColors val="0"/>
        <c:ser>
          <c:idx val="0"/>
          <c:order val="0"/>
          <c:tx>
            <c:strRef>
              <c:f>Feuil1!$P$36</c:f>
              <c:strCache>
                <c:ptCount val="1"/>
                <c:pt idx="0">
                  <c:v>u_12m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Feuil1!$Q$36:$T$36</c:f>
              <c:numCache>
                <c:formatCode>0.00</c:formatCode>
                <c:ptCount val="4"/>
                <c:pt idx="0">
                  <c:v>0.18387791590257199</c:v>
                </c:pt>
                <c:pt idx="1">
                  <c:v>0.39164355839960002</c:v>
                </c:pt>
                <c:pt idx="2">
                  <c:v>0.59688891415995804</c:v>
                </c:pt>
                <c:pt idx="3">
                  <c:v>0.65507394094712301</c:v>
                </c:pt>
              </c:numCache>
            </c:numRef>
          </c:val>
          <c:smooth val="0"/>
        </c:ser>
        <c:ser>
          <c:idx val="1"/>
          <c:order val="1"/>
          <c:tx>
            <c:strRef>
              <c:f>Feuil1!$P$37</c:f>
              <c:strCache>
                <c:ptCount val="1"/>
                <c:pt idx="0">
                  <c:v>u_16m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Feuil1!$Q$37:$T$37</c:f>
              <c:numCache>
                <c:formatCode>0.00</c:formatCode>
                <c:ptCount val="4"/>
                <c:pt idx="0">
                  <c:v>-7.1696457967073506E-17</c:v>
                </c:pt>
                <c:pt idx="1">
                  <c:v>-0.88187945378300703</c:v>
                </c:pt>
                <c:pt idx="2">
                  <c:v>-0.58435377664332899</c:v>
                </c:pt>
                <c:pt idx="3">
                  <c:v>0</c:v>
                </c:pt>
              </c:numCache>
            </c:numRef>
          </c:val>
          <c:smooth val="0"/>
        </c:ser>
        <c:ser>
          <c:idx val="2"/>
          <c:order val="2"/>
          <c:tx>
            <c:strRef>
              <c:f>Feuil1!$P$38</c:f>
              <c:strCache>
                <c:ptCount val="1"/>
                <c:pt idx="0">
                  <c:v>u_26m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Feuil1!$Q$38:$T$38</c:f>
              <c:numCache>
                <c:formatCode>0.00</c:formatCode>
                <c:ptCount val="4"/>
                <c:pt idx="0">
                  <c:v>2.6289624020497301E-16</c:v>
                </c:pt>
                <c:pt idx="1">
                  <c:v>0.88187945378300703</c:v>
                </c:pt>
                <c:pt idx="2">
                  <c:v>0.58435377664332899</c:v>
                </c:pt>
                <c:pt idx="3">
                  <c:v>0</c:v>
                </c:pt>
              </c:numCache>
            </c:numRef>
          </c:val>
          <c:smooth val="0"/>
        </c:ser>
        <c:dLbls>
          <c:showLegendKey val="0"/>
          <c:showVal val="0"/>
          <c:showCatName val="0"/>
          <c:showSerName val="0"/>
          <c:showPercent val="0"/>
          <c:showBubbleSize val="0"/>
        </c:dLbls>
        <c:marker val="1"/>
        <c:smooth val="0"/>
        <c:axId val="1016209424"/>
        <c:axId val="1016215952"/>
      </c:lineChart>
      <c:catAx>
        <c:axId val="1016209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15952"/>
        <c:crosses val="autoZero"/>
        <c:auto val="1"/>
        <c:lblAlgn val="ctr"/>
        <c:lblOffset val="100"/>
        <c:noMultiLvlLbl val="0"/>
      </c:catAx>
      <c:valAx>
        <c:axId val="10162159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09424"/>
        <c:crosses val="autoZero"/>
        <c:crossBetween val="between"/>
      </c:valAx>
      <c:spPr>
        <a:noFill/>
        <a:ln>
          <a:noFill/>
        </a:ln>
        <a:effectLst/>
      </c:spPr>
    </c:plotArea>
    <c:legend>
      <c:legendPos val="b"/>
      <c:layout>
        <c:manualLayout>
          <c:xMode val="edge"/>
          <c:yMode val="edge"/>
          <c:x val="0.14014951101409354"/>
          <c:y val="0.74131889763779524"/>
          <c:w val="0.6624166038651108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baseline="0">
                <a:effectLst/>
              </a:rPr>
              <a:t>Constante pratique membrane (</a:t>
            </a:r>
            <a:r>
              <a:rPr lang="fr-FR" sz="1100" b="0" i="0" u="none" strike="noStrike" baseline="0">
                <a:effectLst/>
              </a:rPr>
              <a:t>renfort unidirectionnel</a:t>
            </a:r>
            <a:r>
              <a:rPr lang="fr-FR" sz="1400" b="0" i="0" u="none" strike="noStrike" baseline="0">
                <a:effectLst/>
              </a:rPr>
              <a:t>)</a:t>
            </a:r>
            <a:r>
              <a:rPr lang="fr-FR" sz="1100" b="1" i="0" baseline="0">
                <a:effectLst/>
              </a:rPr>
              <a:t> : </a:t>
            </a:r>
            <a:r>
              <a:rPr lang="fr-FR" sz="1100" b="0" i="0" baseline="0">
                <a:effectLst/>
              </a:rPr>
              <a:t>E</a:t>
            </a:r>
            <a:r>
              <a:rPr lang="fr-FR" sz="1100" b="0" i="0" baseline="-25000">
                <a:effectLst/>
              </a:rPr>
              <a:t>1m</a:t>
            </a:r>
            <a:r>
              <a:rPr lang="fr-FR" sz="1100" b="0" i="0" baseline="0">
                <a:effectLst/>
              </a:rPr>
              <a:t> </a:t>
            </a:r>
            <a:r>
              <a:rPr lang="fr-FR" sz="1100" b="1" i="0" baseline="0">
                <a:effectLst/>
              </a:rPr>
              <a:t>, </a:t>
            </a:r>
            <a:r>
              <a:rPr lang="fr-FR" sz="1100" b="0" i="0" baseline="0">
                <a:effectLst/>
              </a:rPr>
              <a:t>E</a:t>
            </a:r>
            <a:r>
              <a:rPr lang="fr-FR" sz="1100" b="0" i="0" baseline="-25000">
                <a:effectLst/>
              </a:rPr>
              <a:t>2m</a:t>
            </a:r>
            <a:r>
              <a:rPr lang="fr-FR" sz="1100" b="1" i="0" baseline="0">
                <a:effectLst/>
              </a:rPr>
              <a:t>, </a:t>
            </a:r>
            <a:r>
              <a:rPr lang="fr-FR" sz="1100" b="0" i="0" baseline="0">
                <a:effectLst/>
              </a:rPr>
              <a:t>G</a:t>
            </a:r>
            <a:r>
              <a:rPr lang="fr-FR" sz="1100" b="0" i="0" baseline="-25000">
                <a:effectLst/>
              </a:rPr>
              <a:t>12m</a:t>
            </a:r>
            <a:endParaRPr lang="fr-FR" sz="1000">
              <a:effectLst/>
            </a:endParaRPr>
          </a:p>
        </c:rich>
      </c:tx>
      <c:layout>
        <c:manualLayout>
          <c:xMode val="edge"/>
          <c:yMode val="edge"/>
          <c:x val="6.6300574099707271E-2"/>
          <c:y val="0.8070370027276002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6921857390304601"/>
          <c:y val="3.7453553599917658E-2"/>
          <c:w val="0.83322462817147858"/>
          <c:h val="0.55746796356337813"/>
        </c:manualLayout>
      </c:layout>
      <c:lineChart>
        <c:grouping val="standard"/>
        <c:varyColors val="0"/>
        <c:ser>
          <c:idx val="0"/>
          <c:order val="0"/>
          <c:tx>
            <c:strRef>
              <c:f>Feuil1!$P$33</c:f>
              <c:strCache>
                <c:ptCount val="1"/>
                <c:pt idx="0">
                  <c:v>E_1m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Feuil1!$Q$24:$T$24</c:f>
              <c:numCache>
                <c:formatCode>0.00</c:formatCode>
                <c:ptCount val="4"/>
                <c:pt idx="0">
                  <c:v>0</c:v>
                </c:pt>
                <c:pt idx="1">
                  <c:v>14.999999999999901</c:v>
                </c:pt>
                <c:pt idx="2">
                  <c:v>29.999999999999901</c:v>
                </c:pt>
                <c:pt idx="3">
                  <c:v>45</c:v>
                </c:pt>
              </c:numCache>
            </c:numRef>
          </c:cat>
          <c:val>
            <c:numRef>
              <c:f>Feuil1!$Q$33:$T$33</c:f>
              <c:numCache>
                <c:formatCode>0.00</c:formatCode>
                <c:ptCount val="4"/>
                <c:pt idx="0">
                  <c:v>18231.1704858306</c:v>
                </c:pt>
                <c:pt idx="1">
                  <c:v>13589.9398130318</c:v>
                </c:pt>
                <c:pt idx="2">
                  <c:v>9005.0092674624593</c:v>
                </c:pt>
                <c:pt idx="3">
                  <c:v>7705.2268406058702</c:v>
                </c:pt>
              </c:numCache>
            </c:numRef>
          </c:val>
          <c:smooth val="0"/>
        </c:ser>
        <c:ser>
          <c:idx val="1"/>
          <c:order val="1"/>
          <c:tx>
            <c:strRef>
              <c:f>Feuil1!$P$34</c:f>
              <c:strCache>
                <c:ptCount val="1"/>
                <c:pt idx="0">
                  <c:v>E_2m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Feuil1!$Q$24:$T$24</c:f>
              <c:numCache>
                <c:formatCode>0.00</c:formatCode>
                <c:ptCount val="4"/>
                <c:pt idx="0">
                  <c:v>0</c:v>
                </c:pt>
                <c:pt idx="1">
                  <c:v>14.999999999999901</c:v>
                </c:pt>
                <c:pt idx="2">
                  <c:v>29.999999999999901</c:v>
                </c:pt>
                <c:pt idx="3">
                  <c:v>45</c:v>
                </c:pt>
              </c:numCache>
            </c:numRef>
          </c:cat>
          <c:val>
            <c:numRef>
              <c:f>Feuil1!$Q$34:$T$34</c:f>
              <c:numCache>
                <c:formatCode>0.00</c:formatCode>
                <c:ptCount val="4"/>
                <c:pt idx="0">
                  <c:v>18231.1704858306</c:v>
                </c:pt>
                <c:pt idx="1">
                  <c:v>13589.9398130318</c:v>
                </c:pt>
                <c:pt idx="2">
                  <c:v>9005.0092674624593</c:v>
                </c:pt>
                <c:pt idx="3">
                  <c:v>7705.2268406058702</c:v>
                </c:pt>
              </c:numCache>
            </c:numRef>
          </c:val>
          <c:smooth val="0"/>
        </c:ser>
        <c:ser>
          <c:idx val="2"/>
          <c:order val="2"/>
          <c:tx>
            <c:strRef>
              <c:f>Feuil1!$P$35</c:f>
              <c:strCache>
                <c:ptCount val="1"/>
                <c:pt idx="0">
                  <c:v>G_12m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Feuil1!$Q$24:$T$24</c:f>
              <c:numCache>
                <c:formatCode>0.00</c:formatCode>
                <c:ptCount val="4"/>
                <c:pt idx="0">
                  <c:v>0</c:v>
                </c:pt>
                <c:pt idx="1">
                  <c:v>14.999999999999901</c:v>
                </c:pt>
                <c:pt idx="2">
                  <c:v>29.999999999999901</c:v>
                </c:pt>
                <c:pt idx="3">
                  <c:v>45</c:v>
                </c:pt>
              </c:numCache>
            </c:numRef>
          </c:cat>
          <c:val>
            <c:numRef>
              <c:f>Feuil1!$Q$35:$T$35</c:f>
              <c:numCache>
                <c:formatCode>0.00</c:formatCode>
                <c:ptCount val="4"/>
                <c:pt idx="0">
                  <c:v>2327.7590958251999</c:v>
                </c:pt>
                <c:pt idx="1">
                  <c:v>2819.5478056153702</c:v>
                </c:pt>
                <c:pt idx="2">
                  <c:v>4882.6941823595898</c:v>
                </c:pt>
                <c:pt idx="3">
                  <c:v>7699.7679578858797</c:v>
                </c:pt>
              </c:numCache>
            </c:numRef>
          </c:val>
          <c:smooth val="0"/>
        </c:ser>
        <c:dLbls>
          <c:showLegendKey val="0"/>
          <c:showVal val="0"/>
          <c:showCatName val="0"/>
          <c:showSerName val="0"/>
          <c:showPercent val="0"/>
          <c:showBubbleSize val="0"/>
        </c:dLbls>
        <c:marker val="1"/>
        <c:smooth val="0"/>
        <c:axId val="1016221392"/>
        <c:axId val="1016208336"/>
      </c:lineChart>
      <c:catAx>
        <c:axId val="1016221392"/>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08336"/>
        <c:crosses val="autoZero"/>
        <c:auto val="1"/>
        <c:lblAlgn val="ctr"/>
        <c:lblOffset val="100"/>
        <c:noMultiLvlLbl val="0"/>
      </c:catAx>
      <c:valAx>
        <c:axId val="1016208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21392"/>
        <c:crosses val="autoZero"/>
        <c:crossBetween val="between"/>
      </c:valAx>
      <c:spPr>
        <a:noFill/>
        <a:ln>
          <a:noFill/>
        </a:ln>
        <a:effectLst/>
      </c:spPr>
    </c:plotArea>
    <c:legend>
      <c:legendPos val="b"/>
      <c:layout>
        <c:manualLayout>
          <c:xMode val="edge"/>
          <c:yMode val="edge"/>
          <c:x val="0.15232325065994992"/>
          <c:y val="0.72906386701662296"/>
          <c:w val="0.67706883901760107"/>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flexion </a:t>
            </a:r>
            <a:r>
              <a:rPr lang="fr-FR" sz="1100" b="1" i="0" u="none" strike="noStrike" baseline="0">
                <a:effectLst/>
              </a:rPr>
              <a:t>(</a:t>
            </a:r>
            <a:r>
              <a:rPr lang="fr-FR" sz="1100" b="0" i="0" u="none" strike="noStrike" baseline="0">
                <a:effectLst/>
              </a:rPr>
              <a:t>renfort unidirectionnel</a:t>
            </a:r>
            <a:r>
              <a:rPr lang="fr-FR" sz="1100" b="1" i="0" u="none" strike="noStrike" baseline="0">
                <a:effectLst/>
              </a:rPr>
              <a:t>): </a:t>
            </a:r>
            <a:r>
              <a:rPr lang="fr-FR" sz="1100" b="1" i="0" kern="1200" spc="0" baseline="0">
                <a:solidFill>
                  <a:srgbClr val="595959"/>
                </a:solidFill>
                <a:effectLst/>
              </a:rPr>
              <a:t>: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12f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16f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26f </a:t>
            </a:r>
            <a:r>
              <a:rPr lang="fr-FR" sz="1100" b="1" i="0" kern="1200" spc="0" baseline="0">
                <a:solidFill>
                  <a:srgbClr val="595959"/>
                </a:solidFill>
                <a:effectLst/>
              </a:rPr>
              <a:t>  </a:t>
            </a:r>
            <a:endParaRPr lang="fr-FR" sz="1100">
              <a:effectLst/>
            </a:endParaRPr>
          </a:p>
        </c:rich>
      </c:tx>
      <c:layout>
        <c:manualLayout>
          <c:xMode val="edge"/>
          <c:yMode val="edge"/>
          <c:x val="0.16577072936305498"/>
          <c:y val="0.8697762164344841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7.8337923808906598E-2"/>
          <c:y val="2.5100459605535013E-2"/>
          <c:w val="0.87776632859164205"/>
          <c:h val="0.62718991451369799"/>
        </c:manualLayout>
      </c:layout>
      <c:lineChart>
        <c:grouping val="standard"/>
        <c:varyColors val="0"/>
        <c:ser>
          <c:idx val="0"/>
          <c:order val="0"/>
          <c:tx>
            <c:strRef>
              <c:f>Feuil1!$P$42</c:f>
              <c:strCache>
                <c:ptCount val="1"/>
                <c:pt idx="0">
                  <c:v>u_12f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Feuil1!$Q$42:$T$42</c:f>
              <c:numCache>
                <c:formatCode>0.00</c:formatCode>
                <c:ptCount val="4"/>
                <c:pt idx="0">
                  <c:v>0.135803896785779</c:v>
                </c:pt>
                <c:pt idx="1">
                  <c:v>0.29149898404089403</c:v>
                </c:pt>
                <c:pt idx="2">
                  <c:v>0.50617897750263496</c:v>
                </c:pt>
                <c:pt idx="3">
                  <c:v>0.61360175778677695</c:v>
                </c:pt>
              </c:numCache>
            </c:numRef>
          </c:val>
          <c:smooth val="0"/>
        </c:ser>
        <c:ser>
          <c:idx val="1"/>
          <c:order val="1"/>
          <c:tx>
            <c:strRef>
              <c:f>Feuil1!$P$43</c:f>
              <c:strCache>
                <c:ptCount val="1"/>
                <c:pt idx="0">
                  <c:v>u_16f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Feuil1!$Q$43:$T$43</c:f>
              <c:numCache>
                <c:formatCode>0.00</c:formatCode>
                <c:ptCount val="4"/>
                <c:pt idx="0">
                  <c:v>-1.03725408530078E-16</c:v>
                </c:pt>
                <c:pt idx="1">
                  <c:v>-0.49610726432418401</c:v>
                </c:pt>
                <c:pt idx="2">
                  <c:v>-0.32646955231531899</c:v>
                </c:pt>
                <c:pt idx="3">
                  <c:v>0.16760161999902401</c:v>
                </c:pt>
              </c:numCache>
            </c:numRef>
          </c:val>
          <c:smooth val="0"/>
        </c:ser>
        <c:ser>
          <c:idx val="2"/>
          <c:order val="2"/>
          <c:tx>
            <c:strRef>
              <c:f>Feuil1!$P$44</c:f>
              <c:strCache>
                <c:ptCount val="1"/>
                <c:pt idx="0">
                  <c:v>u_26f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Feuil1!$Q$44:$T$44</c:f>
              <c:numCache>
                <c:formatCode>0.00</c:formatCode>
                <c:ptCount val="4"/>
                <c:pt idx="0">
                  <c:v>4.6433088068570002E-16</c:v>
                </c:pt>
                <c:pt idx="1">
                  <c:v>1.17362045116103</c:v>
                </c:pt>
                <c:pt idx="2">
                  <c:v>0.76621909074970596</c:v>
                </c:pt>
                <c:pt idx="3">
                  <c:v>0.16760161999902401</c:v>
                </c:pt>
              </c:numCache>
            </c:numRef>
          </c:val>
          <c:smooth val="0"/>
        </c:ser>
        <c:dLbls>
          <c:showLegendKey val="0"/>
          <c:showVal val="0"/>
          <c:showCatName val="0"/>
          <c:showSerName val="0"/>
          <c:showPercent val="0"/>
          <c:showBubbleSize val="0"/>
        </c:dLbls>
        <c:marker val="1"/>
        <c:smooth val="0"/>
        <c:axId val="1016212688"/>
        <c:axId val="1016218128"/>
      </c:lineChart>
      <c:catAx>
        <c:axId val="1016212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18128"/>
        <c:crosses val="autoZero"/>
        <c:auto val="1"/>
        <c:lblAlgn val="ctr"/>
        <c:lblOffset val="100"/>
        <c:noMultiLvlLbl val="0"/>
      </c:catAx>
      <c:valAx>
        <c:axId val="10162181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12688"/>
        <c:crosses val="autoZero"/>
        <c:crossBetween val="between"/>
      </c:valAx>
      <c:spPr>
        <a:noFill/>
        <a:ln>
          <a:noFill/>
        </a:ln>
        <a:effectLst/>
      </c:spPr>
    </c:plotArea>
    <c:legend>
      <c:legendPos val="b"/>
      <c:layout>
        <c:manualLayout>
          <c:xMode val="edge"/>
          <c:yMode val="edge"/>
          <c:x val="0.20866067797863294"/>
          <c:y val="0.71745037894359587"/>
          <c:w val="0.59542020627703229"/>
          <c:h val="6.95522529498549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flexion </a:t>
            </a:r>
            <a:r>
              <a:rPr lang="fr-FR" sz="1100" b="1" i="0" u="none" strike="noStrike" baseline="0">
                <a:effectLst/>
              </a:rPr>
              <a:t>(</a:t>
            </a:r>
            <a:r>
              <a:rPr lang="fr-FR" sz="1100" b="0" i="0" u="none" strike="noStrike" baseline="0">
                <a:effectLst/>
              </a:rPr>
              <a:t>renfort unidirectionnel</a:t>
            </a:r>
            <a:r>
              <a:rPr lang="fr-FR" sz="1400" b="1" i="0" u="none" strike="noStrike" baseline="0">
                <a:effectLst/>
              </a:rPr>
              <a:t>): </a:t>
            </a:r>
            <a:r>
              <a:rPr lang="fr-FR" sz="1100" b="1" i="0" kern="1200" spc="0" baseline="0">
                <a:solidFill>
                  <a:srgbClr val="595959"/>
                </a:solidFill>
                <a:effectLst/>
              </a:rPr>
              <a:t>: </a:t>
            </a:r>
            <a:r>
              <a:rPr lang="fr-FR" sz="1100" b="0" i="0" kern="1200" spc="0" baseline="0">
                <a:solidFill>
                  <a:srgbClr val="595959"/>
                </a:solidFill>
                <a:effectLst/>
              </a:rPr>
              <a:t>E</a:t>
            </a:r>
            <a:r>
              <a:rPr lang="fr-FR" sz="1100" b="0" i="0" kern="1200" spc="0" baseline="-25000">
                <a:solidFill>
                  <a:srgbClr val="595959"/>
                </a:solidFill>
                <a:effectLst/>
              </a:rPr>
              <a:t>1f</a:t>
            </a:r>
            <a:r>
              <a:rPr lang="fr-FR" sz="1100" b="0" i="0" kern="1200" spc="0" baseline="0">
                <a:solidFill>
                  <a:srgbClr val="595959"/>
                </a:solidFill>
                <a:effectLst/>
              </a:rPr>
              <a:t> </a:t>
            </a:r>
            <a:r>
              <a:rPr lang="fr-FR" sz="1100" b="1" i="0" kern="1200" spc="0" baseline="0">
                <a:solidFill>
                  <a:srgbClr val="595959"/>
                </a:solidFill>
                <a:effectLst/>
              </a:rPr>
              <a:t>, </a:t>
            </a:r>
            <a:r>
              <a:rPr lang="fr-FR" sz="1100" b="0" i="0" kern="1200" spc="0" baseline="0">
                <a:solidFill>
                  <a:srgbClr val="595959"/>
                </a:solidFill>
                <a:effectLst/>
              </a:rPr>
              <a:t>E</a:t>
            </a:r>
            <a:r>
              <a:rPr lang="fr-FR" sz="1100" b="0" i="0" kern="1200" spc="0" baseline="-25000">
                <a:solidFill>
                  <a:srgbClr val="595959"/>
                </a:solidFill>
                <a:effectLst/>
              </a:rPr>
              <a:t>2f</a:t>
            </a:r>
            <a:r>
              <a:rPr lang="fr-FR" sz="1100" b="1" i="0" kern="1200" spc="0" baseline="0">
                <a:solidFill>
                  <a:srgbClr val="595959"/>
                </a:solidFill>
                <a:effectLst/>
              </a:rPr>
              <a:t>, </a:t>
            </a:r>
            <a:r>
              <a:rPr lang="fr-FR" sz="1100" b="0" i="0" kern="1200" spc="0" baseline="0">
                <a:solidFill>
                  <a:srgbClr val="595959"/>
                </a:solidFill>
                <a:effectLst/>
              </a:rPr>
              <a:t>G</a:t>
            </a:r>
            <a:r>
              <a:rPr lang="fr-FR" sz="1100" b="0" i="0" kern="1200" spc="0" baseline="-25000">
                <a:solidFill>
                  <a:srgbClr val="595959"/>
                </a:solidFill>
                <a:effectLst/>
              </a:rPr>
              <a:t>12f</a:t>
            </a:r>
            <a:endParaRPr lang="fr-FR" sz="1100">
              <a:effectLst/>
            </a:endParaRPr>
          </a:p>
        </c:rich>
      </c:tx>
      <c:layout>
        <c:manualLayout>
          <c:xMode val="edge"/>
          <c:yMode val="edge"/>
          <c:x val="3.5837042108866818E-2"/>
          <c:y val="0.8205087014725569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334420384951881"/>
          <c:y val="5.1749589995139941E-2"/>
          <c:w val="0.83322462817147858"/>
          <c:h val="0.59313031654175763"/>
        </c:manualLayout>
      </c:layout>
      <c:lineChart>
        <c:grouping val="standard"/>
        <c:varyColors val="0"/>
        <c:ser>
          <c:idx val="0"/>
          <c:order val="0"/>
          <c:tx>
            <c:strRef>
              <c:f>Feuil1!$P$39</c:f>
              <c:strCache>
                <c:ptCount val="1"/>
                <c:pt idx="0">
                  <c:v>E_1f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Feuil1!$Q$24:$T$24</c:f>
              <c:numCache>
                <c:formatCode>0.00</c:formatCode>
                <c:ptCount val="4"/>
                <c:pt idx="0">
                  <c:v>0</c:v>
                </c:pt>
                <c:pt idx="1">
                  <c:v>14.999999999999901</c:v>
                </c:pt>
                <c:pt idx="2">
                  <c:v>29.999999999999901</c:v>
                </c:pt>
                <c:pt idx="3">
                  <c:v>45</c:v>
                </c:pt>
              </c:numCache>
            </c:numRef>
          </c:cat>
          <c:val>
            <c:numRef>
              <c:f>Feuil1!$Q$39:$T$39</c:f>
              <c:numCache>
                <c:formatCode>0.00</c:formatCode>
                <c:ptCount val="4"/>
                <c:pt idx="0">
                  <c:v>11718.365327486899</c:v>
                </c:pt>
                <c:pt idx="1">
                  <c:v>10013.004596241801</c:v>
                </c:pt>
                <c:pt idx="2">
                  <c:v>7889.5496087895399</c:v>
                </c:pt>
                <c:pt idx="3">
                  <c:v>7512.1523374554099</c:v>
                </c:pt>
              </c:numCache>
            </c:numRef>
          </c:val>
          <c:smooth val="0"/>
        </c:ser>
        <c:ser>
          <c:idx val="1"/>
          <c:order val="1"/>
          <c:tx>
            <c:strRef>
              <c:f>Feuil1!$P$40</c:f>
              <c:strCache>
                <c:ptCount val="1"/>
                <c:pt idx="0">
                  <c:v>E_2f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Feuil1!$Q$24:$T$24</c:f>
              <c:numCache>
                <c:formatCode>0.00</c:formatCode>
                <c:ptCount val="4"/>
                <c:pt idx="0">
                  <c:v>0</c:v>
                </c:pt>
                <c:pt idx="1">
                  <c:v>14.999999999999901</c:v>
                </c:pt>
                <c:pt idx="2">
                  <c:v>29.999999999999901</c:v>
                </c:pt>
                <c:pt idx="3">
                  <c:v>45</c:v>
                </c:pt>
              </c:numCache>
            </c:numRef>
          </c:cat>
          <c:val>
            <c:numRef>
              <c:f>Feuil1!$Q$40:$T$40</c:f>
              <c:numCache>
                <c:formatCode>0.00</c:formatCode>
                <c:ptCount val="4"/>
                <c:pt idx="0">
                  <c:v>24561.171763322502</c:v>
                </c:pt>
                <c:pt idx="1">
                  <c:v>16332.7167804821</c:v>
                </c:pt>
                <c:pt idx="2">
                  <c:v>9574.9474637398598</c:v>
                </c:pt>
                <c:pt idx="3">
                  <c:v>7512.1523374554099</c:v>
                </c:pt>
              </c:numCache>
            </c:numRef>
          </c:val>
          <c:smooth val="0"/>
        </c:ser>
        <c:ser>
          <c:idx val="2"/>
          <c:order val="2"/>
          <c:tx>
            <c:strRef>
              <c:f>Feuil1!$P$41</c:f>
              <c:strCache>
                <c:ptCount val="1"/>
                <c:pt idx="0">
                  <c:v>G_12f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Feuil1!$Q$24:$T$24</c:f>
              <c:numCache>
                <c:formatCode>0.00</c:formatCode>
                <c:ptCount val="4"/>
                <c:pt idx="0">
                  <c:v>0</c:v>
                </c:pt>
                <c:pt idx="1">
                  <c:v>14.999999999999901</c:v>
                </c:pt>
                <c:pt idx="2">
                  <c:v>29.999999999999901</c:v>
                </c:pt>
                <c:pt idx="3">
                  <c:v>45</c:v>
                </c:pt>
              </c:numCache>
            </c:numRef>
          </c:cat>
          <c:val>
            <c:numRef>
              <c:f>Feuil1!$Q$41:$T$41</c:f>
              <c:numCache>
                <c:formatCode>0.00</c:formatCode>
                <c:ptCount val="4"/>
                <c:pt idx="0">
                  <c:v>2327.7590958251999</c:v>
                </c:pt>
                <c:pt idx="1">
                  <c:v>2781.5987609952399</c:v>
                </c:pt>
                <c:pt idx="2">
                  <c:v>4559.5268478674898</c:v>
                </c:pt>
                <c:pt idx="3">
                  <c:v>6701.1209892151701</c:v>
                </c:pt>
              </c:numCache>
            </c:numRef>
          </c:val>
          <c:smooth val="0"/>
        </c:ser>
        <c:dLbls>
          <c:showLegendKey val="0"/>
          <c:showVal val="0"/>
          <c:showCatName val="0"/>
          <c:showSerName val="0"/>
          <c:showPercent val="0"/>
          <c:showBubbleSize val="0"/>
        </c:dLbls>
        <c:marker val="1"/>
        <c:smooth val="0"/>
        <c:axId val="1016209968"/>
        <c:axId val="1016220848"/>
      </c:lineChart>
      <c:catAx>
        <c:axId val="1016209968"/>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20848"/>
        <c:crosses val="autoZero"/>
        <c:auto val="1"/>
        <c:lblAlgn val="ctr"/>
        <c:lblOffset val="100"/>
        <c:noMultiLvlLbl val="0"/>
      </c:catAx>
      <c:valAx>
        <c:axId val="1016220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09968"/>
        <c:crosses val="autoZero"/>
        <c:crossBetween val="between"/>
      </c:valAx>
      <c:spPr>
        <a:noFill/>
        <a:ln>
          <a:noFill/>
        </a:ln>
        <a:effectLst/>
      </c:spPr>
    </c:plotArea>
    <c:legend>
      <c:legendPos val="b"/>
      <c:layout>
        <c:manualLayout>
          <c:xMode val="edge"/>
          <c:yMode val="edge"/>
          <c:x val="0.19432300581992468"/>
          <c:y val="0.75228451865203583"/>
          <c:w val="0.63867511126326604"/>
          <c:h val="5.73618632243460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Feuil1!$P$107</c:f>
              <c:strCache>
                <c:ptCount val="1"/>
                <c:pt idx="0">
                  <c:v>sigma_m1C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Feuil1!$Q$107:$T$107</c:f>
              <c:numCache>
                <c:formatCode>0.00</c:formatCode>
                <c:ptCount val="4"/>
                <c:pt idx="0">
                  <c:v>-110.114915965676</c:v>
                </c:pt>
                <c:pt idx="1">
                  <c:v>-118.66269142895</c:v>
                </c:pt>
                <c:pt idx="2">
                  <c:v>-150.15617719609901</c:v>
                </c:pt>
                <c:pt idx="3">
                  <c:v>-130.854550509191</c:v>
                </c:pt>
              </c:numCache>
            </c:numRef>
          </c:val>
          <c:smooth val="0"/>
        </c:ser>
        <c:ser>
          <c:idx val="1"/>
          <c:order val="1"/>
          <c:tx>
            <c:strRef>
              <c:f>Feuil1!$P$108</c:f>
              <c:strCache>
                <c:ptCount val="1"/>
                <c:pt idx="0">
                  <c:v>sigma_m1T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Feuil1!$Q$108:$T$108</c:f>
              <c:numCache>
                <c:formatCode>0.00</c:formatCode>
                <c:ptCount val="4"/>
                <c:pt idx="0">
                  <c:v>31.276799305094102</c:v>
                </c:pt>
                <c:pt idx="1">
                  <c:v>33.998598469956498</c:v>
                </c:pt>
                <c:pt idx="2">
                  <c:v>44.563820288676197</c:v>
                </c:pt>
                <c:pt idx="3">
                  <c:v>76.775562866038698</c:v>
                </c:pt>
              </c:numCache>
            </c:numRef>
          </c:val>
          <c:smooth val="0"/>
        </c:ser>
        <c:ser>
          <c:idx val="2"/>
          <c:order val="2"/>
          <c:tx>
            <c:strRef>
              <c:f>Feuil1!$P$109</c:f>
              <c:strCache>
                <c:ptCount val="1"/>
                <c:pt idx="0">
                  <c:v>sigma_m2C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Feuil1!$Q$109:$T$109</c:f>
              <c:numCache>
                <c:formatCode>0.00</c:formatCode>
                <c:ptCount val="4"/>
                <c:pt idx="0">
                  <c:v>-130.854550509191</c:v>
                </c:pt>
                <c:pt idx="1">
                  <c:v>-150.15617719609901</c:v>
                </c:pt>
                <c:pt idx="2">
                  <c:v>-118.66269142895</c:v>
                </c:pt>
                <c:pt idx="3">
                  <c:v>-110.114915965676</c:v>
                </c:pt>
              </c:numCache>
            </c:numRef>
          </c:val>
          <c:smooth val="0"/>
        </c:ser>
        <c:ser>
          <c:idx val="3"/>
          <c:order val="3"/>
          <c:tx>
            <c:strRef>
              <c:f>Feuil1!$P$110</c:f>
              <c:strCache>
                <c:ptCount val="1"/>
                <c:pt idx="0">
                  <c:v>sigma_m2T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Feuil1!$Q$110:$T$110</c:f>
              <c:numCache>
                <c:formatCode>0.00</c:formatCode>
                <c:ptCount val="4"/>
                <c:pt idx="0">
                  <c:v>76.775562866038698</c:v>
                </c:pt>
                <c:pt idx="1">
                  <c:v>44.563820288676197</c:v>
                </c:pt>
                <c:pt idx="2">
                  <c:v>33.998598469956498</c:v>
                </c:pt>
                <c:pt idx="3">
                  <c:v>31.276799305094102</c:v>
                </c:pt>
              </c:numCache>
            </c:numRef>
          </c:val>
          <c:smooth val="0"/>
        </c:ser>
        <c:ser>
          <c:idx val="4"/>
          <c:order val="4"/>
          <c:tx>
            <c:strRef>
              <c:f>Feuil1!$P$111</c:f>
              <c:strCache>
                <c:ptCount val="1"/>
                <c:pt idx="0">
                  <c:v>sigma_m6_plus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Feuil1!$Q$111:$T$111</c:f>
              <c:numCache>
                <c:formatCode>0.00</c:formatCode>
                <c:ptCount val="4"/>
                <c:pt idx="0">
                  <c:v>90.880849950704302</c:v>
                </c:pt>
                <c:pt idx="1">
                  <c:v>101.99554856032999</c:v>
                </c:pt>
                <c:pt idx="2">
                  <c:v>101.99554856032999</c:v>
                </c:pt>
                <c:pt idx="3">
                  <c:v>90.880849950704302</c:v>
                </c:pt>
              </c:numCache>
            </c:numRef>
          </c:val>
          <c:smooth val="0"/>
        </c:ser>
        <c:ser>
          <c:idx val="5"/>
          <c:order val="5"/>
          <c:tx>
            <c:strRef>
              <c:f>Feuil1!$P$112</c:f>
              <c:strCache>
                <c:ptCount val="1"/>
                <c:pt idx="0">
                  <c:v>sigma_m6_moins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Feuil1!$Q$112:$T$112</c:f>
              <c:numCache>
                <c:formatCode>0.00</c:formatCode>
                <c:ptCount val="4"/>
                <c:pt idx="0">
                  <c:v>-25.3497798742344</c:v>
                </c:pt>
                <c:pt idx="1">
                  <c:v>-29.037569322230901</c:v>
                </c:pt>
                <c:pt idx="2">
                  <c:v>-29.037569322230901</c:v>
                </c:pt>
                <c:pt idx="3">
                  <c:v>-25.3497798742344</c:v>
                </c:pt>
              </c:numCache>
            </c:numRef>
          </c:val>
          <c:smooth val="0"/>
        </c:ser>
        <c:ser>
          <c:idx val="6"/>
          <c:order val="6"/>
          <c:tx>
            <c:strRef>
              <c:f>Feuil1!$P$113</c:f>
              <c:strCache>
                <c:ptCount val="1"/>
                <c:pt idx="0">
                  <c:v>sigma_mb_plus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Feuil1!$Q$113:$T$113</c:f>
              <c:numCache>
                <c:formatCode>0.00</c:formatCode>
                <c:ptCount val="4"/>
                <c:pt idx="0">
                  <c:v>40.654664047654897</c:v>
                </c:pt>
                <c:pt idx="1">
                  <c:v>40.654664047654897</c:v>
                </c:pt>
                <c:pt idx="2">
                  <c:v>40.654664047654897</c:v>
                </c:pt>
                <c:pt idx="3">
                  <c:v>40.654664047654897</c:v>
                </c:pt>
              </c:numCache>
            </c:numRef>
          </c:val>
          <c:smooth val="0"/>
        </c:ser>
        <c:ser>
          <c:idx val="7"/>
          <c:order val="7"/>
          <c:tx>
            <c:strRef>
              <c:f>Feuil1!$P$114</c:f>
              <c:strCache>
                <c:ptCount val="1"/>
                <c:pt idx="0">
                  <c:v>sigma_mb_moins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Feuil1!$Q$114:$T$114</c:f>
              <c:numCache>
                <c:formatCode>0.00</c:formatCode>
                <c:ptCount val="4"/>
                <c:pt idx="0">
                  <c:v>-137.745573138564</c:v>
                </c:pt>
                <c:pt idx="1">
                  <c:v>-137.745573138564</c:v>
                </c:pt>
                <c:pt idx="2">
                  <c:v>-137.745573138564</c:v>
                </c:pt>
                <c:pt idx="3">
                  <c:v>-137.745573138564</c:v>
                </c:pt>
              </c:numCache>
            </c:numRef>
          </c:val>
          <c:smooth val="0"/>
        </c:ser>
        <c:dLbls>
          <c:showLegendKey val="0"/>
          <c:showVal val="0"/>
          <c:showCatName val="0"/>
          <c:showSerName val="0"/>
          <c:showPercent val="0"/>
          <c:showBubbleSize val="0"/>
        </c:dLbls>
        <c:marker val="1"/>
        <c:smooth val="0"/>
        <c:axId val="1016211600"/>
        <c:axId val="1016214864"/>
      </c:lineChart>
      <c:catAx>
        <c:axId val="101621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i="0" u="none" strike="noStrike" baseline="0">
                    <a:effectLst/>
                  </a:rPr>
                  <a:t>Contraintes moyennes admissibles en membrane (renfort par tissu équilibré)</a:t>
                </a:r>
                <a:endParaRPr lang="fr-FR" sz="1100" b="1"/>
              </a:p>
            </c:rich>
          </c:tx>
          <c:layout>
            <c:manualLayout>
              <c:xMode val="edge"/>
              <c:yMode val="edge"/>
              <c:x val="0.12053389159688373"/>
              <c:y val="0.924503534163581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14864"/>
        <c:crosses val="autoZero"/>
        <c:auto val="1"/>
        <c:lblAlgn val="ctr"/>
        <c:lblOffset val="100"/>
        <c:noMultiLvlLbl val="0"/>
      </c:catAx>
      <c:valAx>
        <c:axId val="10162148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11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membrane (tissu équilibré): </a:t>
            </a:r>
            <a:r>
              <a:rPr lang="fr-FR" sz="1100" b="0" i="0" kern="1200" spc="0" baseline="0">
                <a:solidFill>
                  <a:srgbClr val="595959"/>
                </a:solidFill>
                <a:effectLst/>
              </a:rPr>
              <a:t>E</a:t>
            </a:r>
            <a:r>
              <a:rPr lang="fr-FR" sz="1100" b="0" i="0" kern="1200" spc="0" baseline="-25000">
                <a:solidFill>
                  <a:srgbClr val="595959"/>
                </a:solidFill>
                <a:effectLst/>
              </a:rPr>
              <a:t>1m</a:t>
            </a:r>
            <a:r>
              <a:rPr lang="fr-FR" sz="1100" b="0" i="0" kern="1200" spc="0" baseline="0">
                <a:solidFill>
                  <a:srgbClr val="595959"/>
                </a:solidFill>
                <a:effectLst/>
              </a:rPr>
              <a:t> </a:t>
            </a:r>
            <a:r>
              <a:rPr lang="fr-FR" sz="1100" b="1" i="0" kern="1200" spc="0" baseline="0">
                <a:solidFill>
                  <a:srgbClr val="595959"/>
                </a:solidFill>
                <a:effectLst/>
              </a:rPr>
              <a:t>, </a:t>
            </a:r>
            <a:r>
              <a:rPr lang="fr-FR" sz="1100" b="0" i="0" kern="1200" spc="0" baseline="0">
                <a:solidFill>
                  <a:srgbClr val="595959"/>
                </a:solidFill>
                <a:effectLst/>
              </a:rPr>
              <a:t>E</a:t>
            </a:r>
            <a:r>
              <a:rPr lang="fr-FR" sz="1100" b="0" i="0" kern="1200" spc="0" baseline="-25000">
                <a:solidFill>
                  <a:srgbClr val="595959"/>
                </a:solidFill>
                <a:effectLst/>
              </a:rPr>
              <a:t>2m</a:t>
            </a:r>
            <a:r>
              <a:rPr lang="fr-FR" sz="1100" b="1" i="0" kern="1200" spc="0" baseline="0">
                <a:solidFill>
                  <a:srgbClr val="595959"/>
                </a:solidFill>
                <a:effectLst/>
              </a:rPr>
              <a:t>, </a:t>
            </a:r>
            <a:r>
              <a:rPr lang="fr-FR" sz="1100" b="0" i="0" kern="1200" spc="0" baseline="0">
                <a:solidFill>
                  <a:srgbClr val="595959"/>
                </a:solidFill>
                <a:effectLst/>
              </a:rPr>
              <a:t>G</a:t>
            </a:r>
            <a:r>
              <a:rPr lang="fr-FR" sz="1100" b="0" i="0" kern="1200" spc="0" baseline="-25000">
                <a:solidFill>
                  <a:srgbClr val="595959"/>
                </a:solidFill>
                <a:effectLst/>
              </a:rPr>
              <a:t>12m</a:t>
            </a:r>
            <a:endParaRPr lang="fr-FR" sz="1100">
              <a:effectLst/>
            </a:endParaRPr>
          </a:p>
        </c:rich>
      </c:tx>
      <c:layout>
        <c:manualLayout>
          <c:xMode val="edge"/>
          <c:yMode val="edge"/>
          <c:x val="7.4152887139107629E-2"/>
          <c:y val="0.87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2788648293963253"/>
          <c:y val="3.2824074074074089E-2"/>
          <c:w val="0.83322462817147858"/>
          <c:h val="0.52856469330222611"/>
        </c:manualLayout>
      </c:layout>
      <c:lineChart>
        <c:grouping val="standard"/>
        <c:varyColors val="0"/>
        <c:ser>
          <c:idx val="0"/>
          <c:order val="0"/>
          <c:tx>
            <c:strRef>
              <c:f>Feuil1!$P$115</c:f>
              <c:strCache>
                <c:ptCount val="1"/>
                <c:pt idx="0">
                  <c:v>E_1m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Feuil1!$Q$106:$T$106</c:f>
              <c:numCache>
                <c:formatCode>0.00</c:formatCode>
                <c:ptCount val="4"/>
                <c:pt idx="0">
                  <c:v>0</c:v>
                </c:pt>
                <c:pt idx="1">
                  <c:v>14.999999999999901</c:v>
                </c:pt>
                <c:pt idx="2">
                  <c:v>29.999999999999901</c:v>
                </c:pt>
                <c:pt idx="3">
                  <c:v>45</c:v>
                </c:pt>
              </c:numCache>
            </c:numRef>
          </c:cat>
          <c:val>
            <c:numRef>
              <c:f>Feuil1!$Q$115:$T$115</c:f>
              <c:numCache>
                <c:formatCode>0.00</c:formatCode>
                <c:ptCount val="4"/>
                <c:pt idx="0">
                  <c:v>14248.1906545319</c:v>
                </c:pt>
                <c:pt idx="1">
                  <c:v>14248.1906545319</c:v>
                </c:pt>
                <c:pt idx="2">
                  <c:v>14248.1906545319</c:v>
                </c:pt>
                <c:pt idx="3">
                  <c:v>14248.1906545319</c:v>
                </c:pt>
              </c:numCache>
            </c:numRef>
          </c:val>
          <c:smooth val="0"/>
        </c:ser>
        <c:ser>
          <c:idx val="1"/>
          <c:order val="1"/>
          <c:tx>
            <c:strRef>
              <c:f>Feuil1!$P$116</c:f>
              <c:strCache>
                <c:ptCount val="1"/>
                <c:pt idx="0">
                  <c:v>E_2m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Feuil1!$Q$106:$T$106</c:f>
              <c:numCache>
                <c:formatCode>0.00</c:formatCode>
                <c:ptCount val="4"/>
                <c:pt idx="0">
                  <c:v>0</c:v>
                </c:pt>
                <c:pt idx="1">
                  <c:v>14.999999999999901</c:v>
                </c:pt>
                <c:pt idx="2">
                  <c:v>29.999999999999901</c:v>
                </c:pt>
                <c:pt idx="3">
                  <c:v>45</c:v>
                </c:pt>
              </c:numCache>
            </c:numRef>
          </c:cat>
          <c:val>
            <c:numRef>
              <c:f>Feuil1!$Q$116:$T$116</c:f>
              <c:numCache>
                <c:formatCode>0.00</c:formatCode>
                <c:ptCount val="4"/>
                <c:pt idx="0">
                  <c:v>14248.1906545319</c:v>
                </c:pt>
                <c:pt idx="1">
                  <c:v>14248.1906545319</c:v>
                </c:pt>
                <c:pt idx="2">
                  <c:v>14248.1906545319</c:v>
                </c:pt>
                <c:pt idx="3">
                  <c:v>14248.1906545319</c:v>
                </c:pt>
              </c:numCache>
            </c:numRef>
          </c:val>
          <c:smooth val="0"/>
        </c:ser>
        <c:ser>
          <c:idx val="2"/>
          <c:order val="2"/>
          <c:tx>
            <c:strRef>
              <c:f>Feuil1!$P$117</c:f>
              <c:strCache>
                <c:ptCount val="1"/>
                <c:pt idx="0">
                  <c:v>G_12m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Feuil1!$Q$106:$T$106</c:f>
              <c:numCache>
                <c:formatCode>0.00</c:formatCode>
                <c:ptCount val="4"/>
                <c:pt idx="0">
                  <c:v>0</c:v>
                </c:pt>
                <c:pt idx="1">
                  <c:v>14.999999999999901</c:v>
                </c:pt>
                <c:pt idx="2">
                  <c:v>29.999999999999901</c:v>
                </c:pt>
                <c:pt idx="3">
                  <c:v>45</c:v>
                </c:pt>
              </c:numCache>
            </c:numRef>
          </c:cat>
          <c:val>
            <c:numRef>
              <c:f>Feuil1!$Q$117:$T$117</c:f>
              <c:numCache>
                <c:formatCode>0.00</c:formatCode>
                <c:ptCount val="4"/>
                <c:pt idx="0">
                  <c:v>5148.4486257073104</c:v>
                </c:pt>
                <c:pt idx="1">
                  <c:v>5148.4486257073104</c:v>
                </c:pt>
                <c:pt idx="2">
                  <c:v>5148.4486257073104</c:v>
                </c:pt>
                <c:pt idx="3">
                  <c:v>5148.4486257073104</c:v>
                </c:pt>
              </c:numCache>
            </c:numRef>
          </c:val>
          <c:smooth val="0"/>
        </c:ser>
        <c:dLbls>
          <c:showLegendKey val="0"/>
          <c:showVal val="0"/>
          <c:showCatName val="0"/>
          <c:showSerName val="0"/>
          <c:showPercent val="0"/>
          <c:showBubbleSize val="0"/>
        </c:dLbls>
        <c:marker val="1"/>
        <c:smooth val="0"/>
        <c:axId val="1016219760"/>
        <c:axId val="914667936"/>
      </c:lineChart>
      <c:catAx>
        <c:axId val="1016219760"/>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667936"/>
        <c:crosses val="autoZero"/>
        <c:auto val="1"/>
        <c:lblAlgn val="ctr"/>
        <c:lblOffset val="100"/>
        <c:noMultiLvlLbl val="0"/>
      </c:catAx>
      <c:valAx>
        <c:axId val="9146679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6219760"/>
        <c:crosses val="autoZero"/>
        <c:crossBetween val="between"/>
      </c:valAx>
      <c:spPr>
        <a:noFill/>
        <a:ln>
          <a:noFill/>
        </a:ln>
        <a:effectLst/>
      </c:spPr>
    </c:plotArea>
    <c:legend>
      <c:legendPos val="b"/>
      <c:layout>
        <c:manualLayout>
          <c:xMode val="edge"/>
          <c:yMode val="edge"/>
          <c:x val="0.22198997852541155"/>
          <c:y val="0.72742976572372897"/>
          <c:w val="0.6200036152505730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b="1" i="0" kern="1200" spc="0" baseline="0">
                <a:solidFill>
                  <a:srgbClr val="595959"/>
                </a:solidFill>
                <a:effectLst/>
              </a:rPr>
              <a:t>Constante pratique membrane (tissu équilibré) :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12m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16m   </a:t>
            </a:r>
            <a:r>
              <a:rPr lang="fr-FR" sz="1100" b="0" i="0" kern="1200" spc="0" baseline="0">
                <a:solidFill>
                  <a:srgbClr val="595959"/>
                </a:solidFill>
                <a:effectLst/>
                <a:sym typeface="Symbol" panose="05050102010706020507" pitchFamily="18" charset="2"/>
              </a:rPr>
              <a:t></a:t>
            </a:r>
            <a:r>
              <a:rPr lang="fr-FR" sz="1100" b="0" i="0" kern="1200" spc="0" baseline="-25000">
                <a:solidFill>
                  <a:srgbClr val="595959"/>
                </a:solidFill>
                <a:effectLst/>
              </a:rPr>
              <a:t>26m </a:t>
            </a:r>
            <a:r>
              <a:rPr lang="fr-FR" sz="1100" b="1" i="0" kern="1200" spc="0" baseline="0">
                <a:solidFill>
                  <a:srgbClr val="595959"/>
                </a:solidFill>
                <a:effectLst/>
              </a:rPr>
              <a:t>  </a:t>
            </a:r>
            <a:endParaRPr lang="fr-FR" sz="1100">
              <a:effectLst/>
            </a:endParaRPr>
          </a:p>
        </c:rich>
      </c:tx>
      <c:layout>
        <c:manualLayout>
          <c:xMode val="edge"/>
          <c:yMode val="edge"/>
          <c:x val="0.12077390326209224"/>
          <c:y val="0.8084567901234568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2094925634295712E-2"/>
          <c:y val="2.5428331875182269E-2"/>
          <c:w val="0.8762384076990376"/>
          <c:h val="0.55599008457276178"/>
        </c:manualLayout>
      </c:layout>
      <c:lineChart>
        <c:grouping val="standard"/>
        <c:varyColors val="0"/>
        <c:ser>
          <c:idx val="0"/>
          <c:order val="0"/>
          <c:tx>
            <c:strRef>
              <c:f>Feuil1!$P$118</c:f>
              <c:strCache>
                <c:ptCount val="1"/>
                <c:pt idx="0">
                  <c:v>u_12m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Feuil1!$Q$106:$T$106</c:f>
              <c:numCache>
                <c:formatCode>0.00</c:formatCode>
                <c:ptCount val="4"/>
                <c:pt idx="0">
                  <c:v>0</c:v>
                </c:pt>
                <c:pt idx="1">
                  <c:v>14.999999999999901</c:v>
                </c:pt>
                <c:pt idx="2">
                  <c:v>29.999999999999901</c:v>
                </c:pt>
                <c:pt idx="3">
                  <c:v>45</c:v>
                </c:pt>
              </c:numCache>
            </c:numRef>
          </c:cat>
          <c:val>
            <c:numRef>
              <c:f>Feuil1!$Q$118:$T$118</c:f>
              <c:numCache>
                <c:formatCode>0.00</c:formatCode>
                <c:ptCount val="4"/>
                <c:pt idx="0">
                  <c:v>0.383736314604327</c:v>
                </c:pt>
                <c:pt idx="1">
                  <c:v>0.383736314604327</c:v>
                </c:pt>
                <c:pt idx="2">
                  <c:v>0.383736314604327</c:v>
                </c:pt>
                <c:pt idx="3">
                  <c:v>0.383736314604327</c:v>
                </c:pt>
              </c:numCache>
            </c:numRef>
          </c:val>
          <c:smooth val="0"/>
        </c:ser>
        <c:ser>
          <c:idx val="1"/>
          <c:order val="1"/>
          <c:tx>
            <c:strRef>
              <c:f>Feuil1!$P$119</c:f>
              <c:strCache>
                <c:ptCount val="1"/>
                <c:pt idx="0">
                  <c:v>u_16m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Feuil1!$Q$106:$T$106</c:f>
              <c:numCache>
                <c:formatCode>0.00</c:formatCode>
                <c:ptCount val="4"/>
                <c:pt idx="0">
                  <c:v>0</c:v>
                </c:pt>
                <c:pt idx="1">
                  <c:v>14.999999999999901</c:v>
                </c:pt>
                <c:pt idx="2">
                  <c:v>29.999999999999901</c:v>
                </c:pt>
                <c:pt idx="3">
                  <c:v>45</c:v>
                </c:pt>
              </c:numCache>
            </c:numRef>
          </c:cat>
          <c:val>
            <c:numRef>
              <c:f>Feuil1!$Q$119:$T$119</c:f>
              <c:numCache>
                <c:formatCode>0.00</c:formatCode>
                <c:ptCount val="4"/>
                <c:pt idx="0">
                  <c:v>-1.15221735877382E-16</c:v>
                </c:pt>
                <c:pt idx="1">
                  <c:v>-1.8333204887674299E-16</c:v>
                </c:pt>
                <c:pt idx="2">
                  <c:v>8.8327063926755006E-17</c:v>
                </c:pt>
                <c:pt idx="3">
                  <c:v>-2.2380033888502999E-17</c:v>
                </c:pt>
              </c:numCache>
            </c:numRef>
          </c:val>
          <c:smooth val="0"/>
        </c:ser>
        <c:ser>
          <c:idx val="2"/>
          <c:order val="2"/>
          <c:tx>
            <c:strRef>
              <c:f>Feuil1!$P$120</c:f>
              <c:strCache>
                <c:ptCount val="1"/>
                <c:pt idx="0">
                  <c:v>u_26m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Feuil1!$Q$106:$T$106</c:f>
              <c:numCache>
                <c:formatCode>0.00</c:formatCode>
                <c:ptCount val="4"/>
                <c:pt idx="0">
                  <c:v>0</c:v>
                </c:pt>
                <c:pt idx="1">
                  <c:v>14.999999999999901</c:v>
                </c:pt>
                <c:pt idx="2">
                  <c:v>29.999999999999901</c:v>
                </c:pt>
                <c:pt idx="3">
                  <c:v>45</c:v>
                </c:pt>
              </c:numCache>
            </c:numRef>
          </c:cat>
          <c:val>
            <c:numRef>
              <c:f>Feuil1!$Q$120:$T$120</c:f>
              <c:numCache>
                <c:formatCode>0.00</c:formatCode>
                <c:ptCount val="4"/>
                <c:pt idx="0">
                  <c:v>7.0461668100376099E-17</c:v>
                </c:pt>
                <c:pt idx="1">
                  <c:v>1.8333204887674299E-16</c:v>
                </c:pt>
                <c:pt idx="2">
                  <c:v>-3.3894301991073798E-17</c:v>
                </c:pt>
                <c:pt idx="3">
                  <c:v>-2.2380033888502999E-17</c:v>
                </c:pt>
              </c:numCache>
            </c:numRef>
          </c:val>
          <c:smooth val="0"/>
        </c:ser>
        <c:dLbls>
          <c:showLegendKey val="0"/>
          <c:showVal val="0"/>
          <c:showCatName val="0"/>
          <c:showSerName val="0"/>
          <c:showPercent val="0"/>
          <c:showBubbleSize val="0"/>
        </c:dLbls>
        <c:marker val="1"/>
        <c:smooth val="0"/>
        <c:axId val="914666304"/>
        <c:axId val="914662496"/>
      </c:lineChart>
      <c:catAx>
        <c:axId val="914666304"/>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662496"/>
        <c:crosses val="autoZero"/>
        <c:auto val="1"/>
        <c:lblAlgn val="ctr"/>
        <c:lblOffset val="100"/>
        <c:noMultiLvlLbl val="0"/>
      </c:catAx>
      <c:valAx>
        <c:axId val="9146624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666304"/>
        <c:crosses val="autoZero"/>
        <c:crossBetween val="between"/>
      </c:valAx>
      <c:spPr>
        <a:noFill/>
        <a:ln>
          <a:noFill/>
        </a:ln>
        <a:effectLst/>
      </c:spPr>
    </c:plotArea>
    <c:legend>
      <c:legendPos val="b"/>
      <c:layout>
        <c:manualLayout>
          <c:xMode val="edge"/>
          <c:yMode val="edge"/>
          <c:x val="0.16808068991376077"/>
          <c:y val="0.66724506658889859"/>
          <c:w val="0.632342857142857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b="1" i="0" kern="1200" spc="0" baseline="0">
                <a:solidFill>
                  <a:srgbClr val="595959"/>
                </a:solidFill>
                <a:effectLst/>
              </a:rPr>
              <a:t>Constante pratique fibre (tissu équilibré): </a:t>
            </a:r>
            <a:r>
              <a:rPr lang="fr-FR" sz="1200" b="0" i="0" kern="1200" spc="0" baseline="0">
                <a:solidFill>
                  <a:srgbClr val="595959"/>
                </a:solidFill>
                <a:effectLst/>
                <a:sym typeface="Symbol" panose="05050102010706020507" pitchFamily="18" charset="2"/>
              </a:rPr>
              <a:t></a:t>
            </a:r>
            <a:r>
              <a:rPr lang="fr-FR" sz="1200" b="0" i="0" kern="1200" spc="0" baseline="-25000">
                <a:solidFill>
                  <a:srgbClr val="595959"/>
                </a:solidFill>
                <a:effectLst/>
              </a:rPr>
              <a:t>12f  </a:t>
            </a:r>
            <a:r>
              <a:rPr lang="fr-FR" sz="1200" b="0" i="0" kern="1200" spc="0" baseline="0">
                <a:solidFill>
                  <a:srgbClr val="595959"/>
                </a:solidFill>
                <a:effectLst/>
                <a:sym typeface="Symbol" panose="05050102010706020507" pitchFamily="18" charset="2"/>
              </a:rPr>
              <a:t></a:t>
            </a:r>
            <a:r>
              <a:rPr lang="fr-FR" sz="1200" b="0" i="0" kern="1200" spc="0" baseline="-25000">
                <a:solidFill>
                  <a:srgbClr val="595959"/>
                </a:solidFill>
                <a:effectLst/>
              </a:rPr>
              <a:t>16f   </a:t>
            </a:r>
            <a:r>
              <a:rPr lang="fr-FR" sz="1200" b="0" i="0" kern="1200" spc="0" baseline="0">
                <a:solidFill>
                  <a:srgbClr val="595959"/>
                </a:solidFill>
                <a:effectLst/>
                <a:sym typeface="Symbol" panose="05050102010706020507" pitchFamily="18" charset="2"/>
              </a:rPr>
              <a:t></a:t>
            </a:r>
            <a:r>
              <a:rPr lang="fr-FR" sz="1200" b="0" i="0" kern="1200" spc="0" baseline="-25000">
                <a:solidFill>
                  <a:srgbClr val="595959"/>
                </a:solidFill>
                <a:effectLst/>
              </a:rPr>
              <a:t>26f </a:t>
            </a:r>
            <a:r>
              <a:rPr lang="fr-FR" sz="1200" b="1" i="0" kern="1200" spc="0" baseline="0">
                <a:solidFill>
                  <a:srgbClr val="595959"/>
                </a:solidFill>
                <a:effectLst/>
              </a:rPr>
              <a:t>  </a:t>
            </a:r>
            <a:endParaRPr lang="fr-FR" sz="1200">
              <a:effectLst/>
            </a:endParaRPr>
          </a:p>
        </c:rich>
      </c:tx>
      <c:layout>
        <c:manualLayout>
          <c:xMode val="edge"/>
          <c:yMode val="edge"/>
          <c:x val="4.1721274202426821E-2"/>
          <c:y val="0.8218587360594795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431714785651794"/>
          <c:y val="2.5428331875182269E-2"/>
          <c:w val="0.8762384076990376"/>
          <c:h val="0.58719511362194965"/>
        </c:manualLayout>
      </c:layout>
      <c:lineChart>
        <c:grouping val="standard"/>
        <c:varyColors val="0"/>
        <c:ser>
          <c:idx val="0"/>
          <c:order val="0"/>
          <c:tx>
            <c:strRef>
              <c:f>Feuil1!$P$124</c:f>
              <c:strCache>
                <c:ptCount val="1"/>
                <c:pt idx="0">
                  <c:v>u_12f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Feuil1!$Q$124:$T$124</c:f>
              <c:numCache>
                <c:formatCode>0.00</c:formatCode>
                <c:ptCount val="4"/>
                <c:pt idx="0">
                  <c:v>0.58433271609773696</c:v>
                </c:pt>
                <c:pt idx="1">
                  <c:v>0.53013199943192202</c:v>
                </c:pt>
                <c:pt idx="2">
                  <c:v>0.36436556413280002</c:v>
                </c:pt>
                <c:pt idx="3">
                  <c:v>0.22822732402884799</c:v>
                </c:pt>
              </c:numCache>
            </c:numRef>
          </c:val>
          <c:smooth val="0"/>
        </c:ser>
        <c:ser>
          <c:idx val="1"/>
          <c:order val="1"/>
          <c:tx>
            <c:strRef>
              <c:f>Feuil1!$P$125</c:f>
              <c:strCache>
                <c:ptCount val="1"/>
                <c:pt idx="0">
                  <c:v>u_16f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Feuil1!$Q$125:$T$125</c:f>
              <c:numCache>
                <c:formatCode>0.00</c:formatCode>
                <c:ptCount val="4"/>
                <c:pt idx="0">
                  <c:v>-3.75587938778216E-17</c:v>
                </c:pt>
                <c:pt idx="1">
                  <c:v>0.45169970650810298</c:v>
                </c:pt>
                <c:pt idx="2">
                  <c:v>0.61105648348159503</c:v>
                </c:pt>
                <c:pt idx="3">
                  <c:v>-1.1894258015989401E-17</c:v>
                </c:pt>
              </c:numCache>
            </c:numRef>
          </c:val>
          <c:smooth val="0"/>
        </c:ser>
        <c:ser>
          <c:idx val="2"/>
          <c:order val="2"/>
          <c:tx>
            <c:strRef>
              <c:f>Feuil1!$P$126</c:f>
              <c:strCache>
                <c:ptCount val="1"/>
                <c:pt idx="0">
                  <c:v>u_26f</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Feuil1!$Q$126:$T$126</c:f>
              <c:numCache>
                <c:formatCode>0.00</c:formatCode>
                <c:ptCount val="4"/>
                <c:pt idx="0">
                  <c:v>1.1234445381305199E-19</c:v>
                </c:pt>
                <c:pt idx="1">
                  <c:v>-0.45169970650810298</c:v>
                </c:pt>
                <c:pt idx="2">
                  <c:v>-0.61105648348159503</c:v>
                </c:pt>
                <c:pt idx="3">
                  <c:v>-1.1894258015989401E-17</c:v>
                </c:pt>
              </c:numCache>
            </c:numRef>
          </c:val>
          <c:smooth val="0"/>
        </c:ser>
        <c:dLbls>
          <c:showLegendKey val="0"/>
          <c:showVal val="0"/>
          <c:showCatName val="0"/>
          <c:showSerName val="0"/>
          <c:showPercent val="0"/>
          <c:showBubbleSize val="0"/>
        </c:dLbls>
        <c:marker val="1"/>
        <c:smooth val="0"/>
        <c:axId val="914670112"/>
        <c:axId val="914669024"/>
      </c:lineChart>
      <c:catAx>
        <c:axId val="914670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669024"/>
        <c:crosses val="autoZero"/>
        <c:auto val="1"/>
        <c:lblAlgn val="ctr"/>
        <c:lblOffset val="100"/>
        <c:noMultiLvlLbl val="0"/>
      </c:catAx>
      <c:valAx>
        <c:axId val="914669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4670112"/>
        <c:crosses val="autoZero"/>
        <c:crossBetween val="between"/>
      </c:valAx>
      <c:spPr>
        <a:noFill/>
        <a:ln>
          <a:noFill/>
        </a:ln>
        <a:effectLst/>
      </c:spPr>
    </c:plotArea>
    <c:legend>
      <c:legendPos val="b"/>
      <c:layout>
        <c:manualLayout>
          <c:xMode val="edge"/>
          <c:yMode val="edge"/>
          <c:x val="0.16347063000103709"/>
          <c:y val="0.69572812692093777"/>
          <c:w val="0.6695951303959345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776</Words>
  <Characters>4272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pierrot</dc:creator>
  <cp:keywords/>
  <dc:description/>
  <cp:lastModifiedBy>USER</cp:lastModifiedBy>
  <cp:revision>48</cp:revision>
  <dcterms:created xsi:type="dcterms:W3CDTF">2023-02-14T11:54:00Z</dcterms:created>
  <dcterms:modified xsi:type="dcterms:W3CDTF">2025-06-30T18:14:00Z</dcterms:modified>
</cp:coreProperties>
</file>