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88B" w:rsidRDefault="0016088B" w:rsidP="0016088B">
      <w:pPr>
        <w:pStyle w:val="Titre2"/>
      </w:pPr>
      <w:bookmarkStart w:id="0" w:name="_Toc149798706"/>
      <w:r w:rsidRPr="000E7E59">
        <w:t>5. APPLICATIONS</w:t>
      </w:r>
      <w:r>
        <w:t xml:space="preserve"> SUR LES STRATIFIES</w:t>
      </w:r>
      <w:bookmarkEnd w:id="0"/>
    </w:p>
    <w:p w:rsidR="0016088B" w:rsidRDefault="0016088B" w:rsidP="0016088B">
      <w:pPr>
        <w:tabs>
          <w:tab w:val="left" w:pos="709"/>
        </w:tabs>
        <w:autoSpaceDE w:val="0"/>
        <w:autoSpaceDN w:val="0"/>
        <w:adjustRightInd w:val="0"/>
        <w:spacing w:beforeLines="50" w:before="120" w:afterLines="50" w:after="120" w:line="360" w:lineRule="auto"/>
        <w:jc w:val="both"/>
        <w:rPr>
          <w:rFonts w:cs="Arial"/>
        </w:rPr>
      </w:pPr>
      <w:r>
        <w:rPr>
          <w:rFonts w:cs="Arial"/>
        </w:rPr>
        <w:tab/>
      </w:r>
      <w:r w:rsidRPr="004C55F1">
        <w:rPr>
          <w:rFonts w:cs="Arial"/>
        </w:rPr>
        <w:t>Nous allons</w:t>
      </w:r>
      <w:r>
        <w:rPr>
          <w:rFonts w:cs="Arial"/>
        </w:rPr>
        <w:t xml:space="preserve"> voir qu’à partir d’une même configuration donnée, nous pouvons obtenir des stratifiés dont les comportements mécaniques diffèrent selon le type de renfort choisi. Nous utiliserons pour cela les mêmes monocouches déjà présentées.</w:t>
      </w:r>
    </w:p>
    <w:p w:rsidR="0016088B" w:rsidRDefault="0016088B" w:rsidP="0016088B">
      <w:pPr>
        <w:tabs>
          <w:tab w:val="left" w:pos="709"/>
        </w:tabs>
        <w:autoSpaceDE w:val="0"/>
        <w:autoSpaceDN w:val="0"/>
        <w:adjustRightInd w:val="0"/>
        <w:spacing w:beforeLines="50" w:before="120" w:afterLines="50" w:after="120" w:line="360" w:lineRule="auto"/>
        <w:jc w:val="both"/>
        <w:rPr>
          <w:rFonts w:cs="Arial"/>
        </w:rPr>
      </w:pPr>
      <w:r>
        <w:rPr>
          <w:rFonts w:cs="Arial"/>
        </w:rPr>
        <w:tab/>
        <w:t>Pour les stratifiés composés de monocouches à renfort unidirectionnel, nous vérifierons la validité des formules de PUCK en traçant l’évolution de la valeur du critère en fonction de la fraction volumique des fibres Vf que nous optimiserons par la suite. Par conséquent, on prendra les limites maximales en valeur absolue des données de base dans le repère d’</w:t>
      </w:r>
      <w:proofErr w:type="spellStart"/>
      <w:r>
        <w:rPr>
          <w:rFonts w:cs="Arial"/>
        </w:rPr>
        <w:t>orthotropie</w:t>
      </w:r>
      <w:proofErr w:type="spellEnd"/>
      <w:r>
        <w:rPr>
          <w:rFonts w:cs="Arial"/>
        </w:rPr>
        <w:t>, soient :</w:t>
      </w:r>
    </w:p>
    <w:p w:rsidR="0016088B" w:rsidRDefault="0016088B" w:rsidP="0016088B">
      <w:pPr>
        <w:tabs>
          <w:tab w:val="left" w:pos="709"/>
        </w:tabs>
        <w:autoSpaceDE w:val="0"/>
        <w:autoSpaceDN w:val="0"/>
        <w:adjustRightInd w:val="0"/>
        <w:spacing w:beforeLines="50" w:before="120" w:afterLines="50" w:after="120" w:line="360" w:lineRule="auto"/>
        <w:jc w:val="center"/>
        <w:rPr>
          <w:rFonts w:cs="Arial"/>
        </w:rPr>
      </w:pPr>
      <w:proofErr w:type="spellStart"/>
      <w:r>
        <w:rPr>
          <w:rFonts w:cs="Arial"/>
        </w:rPr>
        <w:t>Xc</w:t>
      </w:r>
      <w:proofErr w:type="spellEnd"/>
      <w:r>
        <w:rPr>
          <w:rFonts w:cs="Arial"/>
        </w:rPr>
        <w:t xml:space="preserve"> = -700 </w:t>
      </w:r>
      <w:proofErr w:type="spellStart"/>
      <w:r>
        <w:rPr>
          <w:rFonts w:cs="Arial"/>
        </w:rPr>
        <w:t>MPa</w:t>
      </w:r>
      <w:proofErr w:type="spellEnd"/>
      <w:r>
        <w:rPr>
          <w:rFonts w:cs="Arial"/>
        </w:rPr>
        <w:t xml:space="preserve">, </w:t>
      </w:r>
      <w:proofErr w:type="spellStart"/>
      <w:r>
        <w:rPr>
          <w:rFonts w:cs="Arial"/>
        </w:rPr>
        <w:t>Xt</w:t>
      </w:r>
      <w:proofErr w:type="spellEnd"/>
      <w:r>
        <w:rPr>
          <w:rFonts w:cs="Arial"/>
        </w:rPr>
        <w:t xml:space="preserve"> = 1100 </w:t>
      </w:r>
      <w:proofErr w:type="spellStart"/>
      <w:r>
        <w:rPr>
          <w:rFonts w:cs="Arial"/>
        </w:rPr>
        <w:t>MPa</w:t>
      </w:r>
      <w:proofErr w:type="spellEnd"/>
      <w:r>
        <w:rPr>
          <w:rFonts w:cs="Arial"/>
        </w:rPr>
        <w:t xml:space="preserve">, </w:t>
      </w:r>
      <w:proofErr w:type="spellStart"/>
      <w:r>
        <w:rPr>
          <w:rFonts w:cs="Arial"/>
        </w:rPr>
        <w:t>Yc</w:t>
      </w:r>
      <w:proofErr w:type="spellEnd"/>
      <w:r>
        <w:rPr>
          <w:rFonts w:cs="Arial"/>
        </w:rPr>
        <w:t xml:space="preserve"> = -140 </w:t>
      </w:r>
      <w:proofErr w:type="spellStart"/>
      <w:r>
        <w:rPr>
          <w:rFonts w:cs="Arial"/>
        </w:rPr>
        <w:t>MPa</w:t>
      </w:r>
      <w:proofErr w:type="spellEnd"/>
      <w:r>
        <w:rPr>
          <w:rFonts w:cs="Arial"/>
        </w:rPr>
        <w:t xml:space="preserve">, </w:t>
      </w:r>
      <w:proofErr w:type="spellStart"/>
      <w:r>
        <w:rPr>
          <w:rFonts w:cs="Arial"/>
        </w:rPr>
        <w:t>Yt</w:t>
      </w:r>
      <w:proofErr w:type="spellEnd"/>
      <w:r>
        <w:rPr>
          <w:rFonts w:cs="Arial"/>
        </w:rPr>
        <w:t xml:space="preserve"> = 40 </w:t>
      </w:r>
      <w:proofErr w:type="spellStart"/>
      <w:r>
        <w:rPr>
          <w:rFonts w:cs="Arial"/>
        </w:rPr>
        <w:t>MPa</w:t>
      </w:r>
      <w:proofErr w:type="spellEnd"/>
      <w:r>
        <w:rPr>
          <w:rFonts w:cs="Arial"/>
        </w:rPr>
        <w:t xml:space="preserve">, </w:t>
      </w:r>
      <w:r w:rsidR="002F3689">
        <w:rPr>
          <w:rFonts w:cs="Arial"/>
        </w:rPr>
        <w:t>T</w:t>
      </w:r>
      <w:r>
        <w:rPr>
          <w:rFonts w:cs="Arial"/>
        </w:rPr>
        <w:t xml:space="preserve"> = 65 </w:t>
      </w:r>
      <w:proofErr w:type="spellStart"/>
      <w:r>
        <w:rPr>
          <w:rFonts w:cs="Arial"/>
        </w:rPr>
        <w:t>MPa</w:t>
      </w:r>
      <w:proofErr w:type="spellEnd"/>
    </w:p>
    <w:p w:rsidR="0016088B" w:rsidRDefault="0016088B" w:rsidP="0016088B">
      <w:pPr>
        <w:tabs>
          <w:tab w:val="left" w:pos="709"/>
        </w:tabs>
        <w:autoSpaceDE w:val="0"/>
        <w:autoSpaceDN w:val="0"/>
        <w:adjustRightInd w:val="0"/>
        <w:spacing w:beforeLines="50" w:before="120" w:afterLines="50" w:after="120" w:line="360" w:lineRule="auto"/>
        <w:jc w:val="both"/>
        <w:rPr>
          <w:rFonts w:cs="Arial"/>
        </w:rPr>
      </w:pPr>
      <w:r>
        <w:rPr>
          <w:rFonts w:cs="Arial"/>
        </w:rPr>
        <w:tab/>
        <w:t>En supposant que pour une résine en polyester renforcée par de fibres de verre, la fraction volumique des fibres est comprise entre 0.1 et 0.4, nous prendrons Vf = 0,3.</w:t>
      </w:r>
    </w:p>
    <w:p w:rsidR="0016088B" w:rsidRDefault="0016088B" w:rsidP="0016088B">
      <w:pPr>
        <w:tabs>
          <w:tab w:val="left" w:pos="709"/>
        </w:tabs>
        <w:autoSpaceDE w:val="0"/>
        <w:autoSpaceDN w:val="0"/>
        <w:adjustRightInd w:val="0"/>
        <w:spacing w:beforeLines="50" w:before="120" w:afterLines="50" w:after="120" w:line="360" w:lineRule="auto"/>
        <w:jc w:val="both"/>
        <w:rPr>
          <w:rFonts w:cs="Arial"/>
        </w:rPr>
      </w:pPr>
      <w:r>
        <w:rPr>
          <w:rFonts w:cs="Arial"/>
        </w:rPr>
        <w:tab/>
        <w:t>Pour les monocouches à renfort par tissu équilibré, on aura les mêmes données utilisées précédemment.</w:t>
      </w:r>
    </w:p>
    <w:p w:rsidR="0016088B" w:rsidRDefault="0016088B" w:rsidP="0016088B">
      <w:pPr>
        <w:tabs>
          <w:tab w:val="left" w:pos="709"/>
        </w:tabs>
        <w:autoSpaceDE w:val="0"/>
        <w:autoSpaceDN w:val="0"/>
        <w:adjustRightInd w:val="0"/>
        <w:spacing w:beforeLines="50" w:before="120" w:afterLines="50" w:after="120" w:line="360" w:lineRule="auto"/>
        <w:jc w:val="both"/>
        <w:rPr>
          <w:rFonts w:cs="Arial"/>
        </w:rPr>
      </w:pPr>
      <w:r>
        <w:rPr>
          <w:rFonts w:cs="Arial"/>
        </w:rPr>
        <w:tab/>
        <w:t xml:space="preserve">Pour pouvoir comparer les contraintes moyennes admissibles avec les efforts généralisés, on prendra des monocouches de même épaisseur, on choisira e </w:t>
      </w:r>
      <w:r w:rsidRPr="00B17742">
        <w:rPr>
          <w:rFonts w:cs="Arial"/>
          <w:vertAlign w:val="subscript"/>
        </w:rPr>
        <w:t>i</w:t>
      </w:r>
      <w:r>
        <w:rPr>
          <w:rFonts w:cs="Arial"/>
        </w:rPr>
        <w:t xml:space="preserve"> = </w:t>
      </w:r>
      <w:smartTag w:uri="urn:schemas-microsoft-com:office:smarttags" w:element="metricconverter">
        <w:smartTagPr>
          <w:attr w:name="ProductID" w:val="1 mm"/>
        </w:smartTagPr>
        <w:r>
          <w:rPr>
            <w:rFonts w:cs="Arial"/>
          </w:rPr>
          <w:t xml:space="preserve">1 </w:t>
        </w:r>
        <w:proofErr w:type="spellStart"/>
        <w:r>
          <w:rPr>
            <w:rFonts w:cs="Arial"/>
          </w:rPr>
          <w:t>mm</w:t>
        </w:r>
      </w:smartTag>
      <w:r>
        <w:rPr>
          <w:rFonts w:cs="Arial"/>
        </w:rPr>
        <w:t>.</w:t>
      </w:r>
      <w:proofErr w:type="spellEnd"/>
    </w:p>
    <w:p w:rsidR="0016088B" w:rsidRDefault="0016088B" w:rsidP="0016088B">
      <w:pPr>
        <w:tabs>
          <w:tab w:val="left" w:pos="709"/>
        </w:tabs>
        <w:autoSpaceDE w:val="0"/>
        <w:autoSpaceDN w:val="0"/>
        <w:adjustRightInd w:val="0"/>
        <w:spacing w:beforeLines="50" w:before="120" w:afterLines="50" w:after="120" w:line="360" w:lineRule="auto"/>
        <w:jc w:val="both"/>
        <w:rPr>
          <w:rFonts w:cs="Arial"/>
        </w:rPr>
      </w:pPr>
      <w:r>
        <w:rPr>
          <w:rFonts w:cs="Arial"/>
        </w:rPr>
        <w:tab/>
        <w:t>Pour une résine en polyester renforcée par des fibres de verre, les données de chaque composante sont les suivantes :</w:t>
      </w:r>
    </w:p>
    <w:p w:rsidR="0016088B" w:rsidRPr="00420481" w:rsidRDefault="0016088B" w:rsidP="0016088B">
      <w:pPr>
        <w:tabs>
          <w:tab w:val="left" w:pos="709"/>
        </w:tabs>
        <w:autoSpaceDE w:val="0"/>
        <w:autoSpaceDN w:val="0"/>
        <w:adjustRightInd w:val="0"/>
        <w:spacing w:beforeLines="50" w:before="120" w:afterLines="50" w:after="120" w:line="360" w:lineRule="auto"/>
        <w:ind w:left="2127"/>
        <w:jc w:val="both"/>
        <w:rPr>
          <w:rFonts w:cs="Arial"/>
          <w:lang w:val="de-DE"/>
        </w:rPr>
      </w:pPr>
      <w:r w:rsidRPr="00420481">
        <w:rPr>
          <w:rFonts w:cs="Arial"/>
          <w:lang w:val="de-DE"/>
        </w:rPr>
        <w:t xml:space="preserve">E </w:t>
      </w:r>
      <w:r w:rsidRPr="00420481">
        <w:rPr>
          <w:rFonts w:cs="Arial"/>
          <w:vertAlign w:val="subscript"/>
          <w:lang w:val="de-DE"/>
        </w:rPr>
        <w:t>f</w:t>
      </w:r>
      <w:r w:rsidRPr="00420481">
        <w:rPr>
          <w:rFonts w:cs="Arial"/>
          <w:lang w:val="de-DE"/>
        </w:rPr>
        <w:t xml:space="preserve"> = 7</w:t>
      </w:r>
      <w:r w:rsidR="00DB352B">
        <w:rPr>
          <w:rFonts w:cs="Arial"/>
          <w:lang w:val="de-DE"/>
        </w:rPr>
        <w:t>1</w:t>
      </w:r>
      <w:r w:rsidRPr="00420481">
        <w:rPr>
          <w:rFonts w:cs="Arial"/>
          <w:lang w:val="de-DE"/>
        </w:rPr>
        <w:t> </w:t>
      </w:r>
      <w:r w:rsidR="00DB352B">
        <w:rPr>
          <w:rFonts w:cs="Arial"/>
          <w:lang w:val="de-DE"/>
        </w:rPr>
        <w:t>5</w:t>
      </w:r>
      <w:r w:rsidRPr="00420481">
        <w:rPr>
          <w:rFonts w:cs="Arial"/>
          <w:lang w:val="de-DE"/>
        </w:rPr>
        <w:t xml:space="preserve">00 </w:t>
      </w:r>
      <w:proofErr w:type="spellStart"/>
      <w:r w:rsidRPr="00420481">
        <w:rPr>
          <w:rFonts w:cs="Arial"/>
          <w:lang w:val="de-DE"/>
        </w:rPr>
        <w:t>MPa</w:t>
      </w:r>
      <w:proofErr w:type="spellEnd"/>
    </w:p>
    <w:p w:rsidR="0016088B" w:rsidRPr="00420481" w:rsidRDefault="0016088B" w:rsidP="0016088B">
      <w:pPr>
        <w:tabs>
          <w:tab w:val="left" w:pos="709"/>
        </w:tabs>
        <w:autoSpaceDE w:val="0"/>
        <w:autoSpaceDN w:val="0"/>
        <w:adjustRightInd w:val="0"/>
        <w:spacing w:beforeLines="50" w:before="120" w:afterLines="50" w:after="120" w:line="360" w:lineRule="auto"/>
        <w:ind w:left="2127"/>
        <w:jc w:val="both"/>
        <w:rPr>
          <w:rFonts w:cs="Arial"/>
          <w:lang w:val="de-DE"/>
        </w:rPr>
      </w:pPr>
      <w:r>
        <w:rPr>
          <w:rFonts w:cs="Arial"/>
        </w:rPr>
        <w:sym w:font="Symbol" w:char="F06E"/>
      </w:r>
      <w:r w:rsidRPr="00420481">
        <w:rPr>
          <w:rFonts w:cs="Arial"/>
          <w:lang w:val="de-DE"/>
        </w:rPr>
        <w:t xml:space="preserve"> </w:t>
      </w:r>
      <w:r w:rsidRPr="00420481">
        <w:rPr>
          <w:rFonts w:cs="Arial"/>
          <w:vertAlign w:val="subscript"/>
          <w:lang w:val="de-DE"/>
        </w:rPr>
        <w:t>f</w:t>
      </w:r>
      <w:r w:rsidRPr="00420481">
        <w:rPr>
          <w:rFonts w:cs="Arial"/>
          <w:lang w:val="de-DE"/>
        </w:rPr>
        <w:t xml:space="preserve"> = 0,25</w:t>
      </w:r>
    </w:p>
    <w:p w:rsidR="0016088B" w:rsidRPr="00420481" w:rsidRDefault="0016088B" w:rsidP="0016088B">
      <w:pPr>
        <w:tabs>
          <w:tab w:val="left" w:pos="709"/>
        </w:tabs>
        <w:autoSpaceDE w:val="0"/>
        <w:autoSpaceDN w:val="0"/>
        <w:adjustRightInd w:val="0"/>
        <w:spacing w:beforeLines="50" w:before="120" w:afterLines="50" w:after="120" w:line="360" w:lineRule="auto"/>
        <w:ind w:left="2127"/>
        <w:jc w:val="both"/>
        <w:rPr>
          <w:rFonts w:cs="Arial"/>
          <w:lang w:val="de-DE"/>
        </w:rPr>
      </w:pPr>
      <w:r w:rsidRPr="00420481">
        <w:rPr>
          <w:rFonts w:cs="Arial"/>
          <w:lang w:val="de-DE"/>
        </w:rPr>
        <w:t xml:space="preserve">V </w:t>
      </w:r>
      <w:r w:rsidRPr="00420481">
        <w:rPr>
          <w:rFonts w:cs="Arial"/>
          <w:vertAlign w:val="subscript"/>
          <w:lang w:val="de-DE"/>
        </w:rPr>
        <w:t>f</w:t>
      </w:r>
      <w:r w:rsidRPr="00420481">
        <w:rPr>
          <w:rFonts w:cs="Arial"/>
          <w:lang w:val="de-DE"/>
        </w:rPr>
        <w:t xml:space="preserve"> = 0,3</w:t>
      </w:r>
      <w:r w:rsidR="00DB352B">
        <w:rPr>
          <w:rFonts w:cs="Arial"/>
          <w:lang w:val="de-DE"/>
        </w:rPr>
        <w:t>4</w:t>
      </w:r>
      <w:r w:rsidR="006344A4">
        <w:rPr>
          <w:rFonts w:cs="Arial"/>
          <w:lang w:val="de-DE"/>
        </w:rPr>
        <w:t>5</w:t>
      </w:r>
    </w:p>
    <w:p w:rsidR="0016088B" w:rsidRPr="00420481" w:rsidRDefault="0016088B" w:rsidP="0016088B">
      <w:pPr>
        <w:tabs>
          <w:tab w:val="left" w:pos="709"/>
        </w:tabs>
        <w:autoSpaceDE w:val="0"/>
        <w:autoSpaceDN w:val="0"/>
        <w:adjustRightInd w:val="0"/>
        <w:spacing w:beforeLines="50" w:before="120" w:afterLines="50" w:after="120" w:line="360" w:lineRule="auto"/>
        <w:ind w:left="2127"/>
        <w:jc w:val="both"/>
        <w:rPr>
          <w:rFonts w:cs="Arial"/>
          <w:lang w:val="de-DE"/>
        </w:rPr>
      </w:pPr>
      <w:r w:rsidRPr="00420481">
        <w:rPr>
          <w:rFonts w:cs="Arial"/>
          <w:lang w:val="de-DE"/>
        </w:rPr>
        <w:t xml:space="preserve">2000 </w:t>
      </w:r>
      <w:proofErr w:type="spellStart"/>
      <w:r w:rsidRPr="00420481">
        <w:rPr>
          <w:rFonts w:cs="Arial"/>
          <w:lang w:val="de-DE"/>
        </w:rPr>
        <w:t>MPa</w:t>
      </w:r>
      <w:proofErr w:type="spellEnd"/>
      <w:r w:rsidRPr="00420481">
        <w:rPr>
          <w:rFonts w:cs="Arial"/>
          <w:lang w:val="de-DE"/>
        </w:rPr>
        <w:t xml:space="preserve"> ≤ E </w:t>
      </w:r>
      <w:r w:rsidRPr="00420481">
        <w:rPr>
          <w:rFonts w:cs="Arial"/>
          <w:vertAlign w:val="subscript"/>
          <w:lang w:val="de-DE"/>
        </w:rPr>
        <w:t>m</w:t>
      </w:r>
      <w:r w:rsidRPr="00420481">
        <w:rPr>
          <w:rFonts w:cs="Arial"/>
          <w:lang w:val="de-DE"/>
        </w:rPr>
        <w:t xml:space="preserve"> ≤ 4000 </w:t>
      </w:r>
      <w:proofErr w:type="spellStart"/>
      <w:r w:rsidRPr="00420481">
        <w:rPr>
          <w:rFonts w:cs="Arial"/>
          <w:lang w:val="de-DE"/>
        </w:rPr>
        <w:t>MPa</w:t>
      </w:r>
      <w:proofErr w:type="spellEnd"/>
      <w:r w:rsidRPr="00420481">
        <w:rPr>
          <w:rFonts w:cs="Arial"/>
          <w:lang w:val="de-DE"/>
        </w:rPr>
        <w:t xml:space="preserve"> ; on </w:t>
      </w:r>
      <w:proofErr w:type="spellStart"/>
      <w:r w:rsidRPr="00420481">
        <w:rPr>
          <w:rFonts w:cs="Arial"/>
          <w:lang w:val="de-DE"/>
        </w:rPr>
        <w:t>prendra</w:t>
      </w:r>
      <w:proofErr w:type="spellEnd"/>
      <w:r w:rsidRPr="00420481">
        <w:rPr>
          <w:rFonts w:cs="Arial"/>
          <w:lang w:val="de-DE"/>
        </w:rPr>
        <w:t xml:space="preserve"> E </w:t>
      </w:r>
      <w:r w:rsidRPr="00420481">
        <w:rPr>
          <w:rFonts w:cs="Arial"/>
          <w:vertAlign w:val="subscript"/>
          <w:lang w:val="de-DE"/>
        </w:rPr>
        <w:t>m</w:t>
      </w:r>
      <w:r w:rsidRPr="00420481">
        <w:rPr>
          <w:rFonts w:cs="Arial"/>
          <w:lang w:val="de-DE"/>
        </w:rPr>
        <w:t xml:space="preserve"> = </w:t>
      </w:r>
      <w:r w:rsidR="006344A4">
        <w:rPr>
          <w:rFonts w:cs="Arial"/>
          <w:lang w:val="de-DE"/>
        </w:rPr>
        <w:t>29</w:t>
      </w:r>
      <w:r w:rsidRPr="00420481">
        <w:rPr>
          <w:rFonts w:cs="Arial"/>
          <w:lang w:val="de-DE"/>
        </w:rPr>
        <w:t xml:space="preserve">00 </w:t>
      </w:r>
      <w:proofErr w:type="spellStart"/>
      <w:r w:rsidRPr="00420481">
        <w:rPr>
          <w:rFonts w:cs="Arial"/>
          <w:lang w:val="de-DE"/>
        </w:rPr>
        <w:t>MPa</w:t>
      </w:r>
      <w:proofErr w:type="spellEnd"/>
    </w:p>
    <w:p w:rsidR="0016088B" w:rsidRDefault="0016088B" w:rsidP="0016088B">
      <w:pPr>
        <w:tabs>
          <w:tab w:val="left" w:pos="709"/>
        </w:tabs>
        <w:autoSpaceDE w:val="0"/>
        <w:autoSpaceDN w:val="0"/>
        <w:adjustRightInd w:val="0"/>
        <w:spacing w:beforeLines="50" w:before="120" w:afterLines="50" w:after="120" w:line="360" w:lineRule="auto"/>
        <w:ind w:left="2127"/>
        <w:jc w:val="both"/>
        <w:rPr>
          <w:rFonts w:cs="Arial"/>
        </w:rPr>
      </w:pPr>
      <w:r>
        <w:rPr>
          <w:rFonts w:cs="Arial"/>
        </w:rPr>
        <w:sym w:font="Symbol" w:char="F06E"/>
      </w:r>
      <w:r>
        <w:rPr>
          <w:rFonts w:cs="Arial"/>
        </w:rPr>
        <w:t xml:space="preserve"> </w:t>
      </w:r>
      <w:r w:rsidRPr="00E942E2">
        <w:rPr>
          <w:rFonts w:cs="Arial"/>
          <w:vertAlign w:val="subscript"/>
        </w:rPr>
        <w:t>m</w:t>
      </w:r>
      <w:r>
        <w:rPr>
          <w:rFonts w:cs="Arial"/>
        </w:rPr>
        <w:t xml:space="preserve"> = 0,4</w:t>
      </w:r>
    </w:p>
    <w:p w:rsidR="0016088B" w:rsidRDefault="0016088B" w:rsidP="00520CC3">
      <w:pPr>
        <w:pStyle w:val="planiche"/>
        <w:rPr>
          <w:b w:val="0"/>
        </w:rPr>
      </w:pPr>
      <w:r>
        <w:rPr>
          <w:rFonts w:cs="Arial"/>
        </w:rPr>
        <w:br w:type="page"/>
      </w:r>
    </w:p>
    <w:p w:rsidR="0016088B" w:rsidRPr="000E7E59" w:rsidRDefault="0016088B" w:rsidP="0016088B">
      <w:pPr>
        <w:pStyle w:val="Titre3"/>
      </w:pPr>
      <w:bookmarkStart w:id="1" w:name="_Toc149798707"/>
      <w:r w:rsidRPr="000E7E59">
        <w:lastRenderedPageBreak/>
        <w:t>5.1. Stratifié (</w:t>
      </w:r>
      <w:r w:rsidR="00DB352B">
        <w:t>90</w:t>
      </w:r>
      <w:r w:rsidRPr="000E7E59">
        <w:t>/</w:t>
      </w:r>
      <w:r w:rsidR="00DB352B">
        <w:t>0</w:t>
      </w:r>
      <w:r w:rsidRPr="000E7E59">
        <w:t>/</w:t>
      </w:r>
      <w:r w:rsidR="00DB352B">
        <w:t>0</w:t>
      </w:r>
      <w:r w:rsidRPr="000E7E59">
        <w:t>/</w:t>
      </w:r>
      <w:r w:rsidR="00DB352B">
        <w:t>90</w:t>
      </w:r>
      <w:r w:rsidRPr="000E7E59">
        <w:t>) – renfort unidirectionnel</w:t>
      </w:r>
      <w:bookmarkEnd w:id="1"/>
    </w:p>
    <w:p w:rsidR="0016088B" w:rsidRDefault="0016088B" w:rsidP="0016088B">
      <w:pPr>
        <w:autoSpaceDE w:val="0"/>
        <w:autoSpaceDN w:val="0"/>
        <w:adjustRightInd w:val="0"/>
        <w:spacing w:beforeLines="50" w:before="120" w:afterLines="50" w:after="120" w:line="360" w:lineRule="auto"/>
        <w:ind w:firstLine="709"/>
        <w:jc w:val="both"/>
        <w:rPr>
          <w:rFonts w:cs="Arial"/>
        </w:rPr>
      </w:pPr>
      <w:r>
        <w:rPr>
          <w:rFonts w:cs="Arial"/>
        </w:rPr>
        <w:t xml:space="preserve">Il s’agit d’une configuration orthogonale symétrique par rapport à son plan moyen géométrique, on a alors un modèle sans couplage membrane-flexion. Dans cet exemple on a quatre couches 1,2,3,4 à renfort unidirectionnel dont les fibres sont orientées respectivement par rapport au repère global par les angles </w:t>
      </w:r>
      <w:r>
        <w:rPr>
          <w:rFonts w:cs="Arial"/>
        </w:rPr>
        <w:sym w:font="Symbol" w:char="F071"/>
      </w:r>
      <w:r w:rsidRPr="00216737">
        <w:rPr>
          <w:rFonts w:cs="Arial"/>
          <w:vertAlign w:val="subscript"/>
        </w:rPr>
        <w:t>1</w:t>
      </w:r>
      <w:r>
        <w:rPr>
          <w:rFonts w:cs="Arial"/>
        </w:rPr>
        <w:t xml:space="preserve"> = 0°,</w:t>
      </w:r>
      <w:r>
        <w:rPr>
          <w:rFonts w:cs="Arial"/>
        </w:rPr>
        <w:sym w:font="Symbol" w:char="F071"/>
      </w:r>
      <w:r>
        <w:rPr>
          <w:rFonts w:cs="Arial"/>
          <w:vertAlign w:val="subscript"/>
        </w:rPr>
        <w:t>2</w:t>
      </w:r>
      <w:r>
        <w:rPr>
          <w:rFonts w:cs="Arial"/>
        </w:rPr>
        <w:t xml:space="preserve"> = 90°,</w:t>
      </w:r>
      <w:r>
        <w:rPr>
          <w:rFonts w:cs="Arial"/>
        </w:rPr>
        <w:sym w:font="Symbol" w:char="F071"/>
      </w:r>
      <w:r>
        <w:rPr>
          <w:rFonts w:cs="Arial"/>
          <w:vertAlign w:val="subscript"/>
        </w:rPr>
        <w:t>3</w:t>
      </w:r>
      <w:r>
        <w:rPr>
          <w:rFonts w:cs="Arial"/>
        </w:rPr>
        <w:t xml:space="preserve"> = 90°,</w:t>
      </w:r>
      <w:r>
        <w:rPr>
          <w:rFonts w:cs="Arial"/>
        </w:rPr>
        <w:sym w:font="Symbol" w:char="F071"/>
      </w:r>
      <w:r>
        <w:rPr>
          <w:rFonts w:cs="Arial"/>
          <w:vertAlign w:val="subscript"/>
        </w:rPr>
        <w:t>4</w:t>
      </w:r>
      <w:r>
        <w:rPr>
          <w:rFonts w:cs="Arial"/>
        </w:rPr>
        <w:t xml:space="preserve"> = 0°.</w:t>
      </w:r>
    </w:p>
    <w:p w:rsidR="0016088B" w:rsidRDefault="0016088B" w:rsidP="0016088B">
      <w:pPr>
        <w:autoSpaceDE w:val="0"/>
        <w:autoSpaceDN w:val="0"/>
        <w:adjustRightInd w:val="0"/>
        <w:spacing w:beforeLines="50" w:before="120" w:afterLines="50" w:after="120" w:line="360" w:lineRule="auto"/>
        <w:ind w:firstLine="709"/>
        <w:jc w:val="both"/>
        <w:rPr>
          <w:rFonts w:cs="Arial"/>
        </w:rPr>
      </w:pPr>
      <w:r>
        <w:rPr>
          <w:rFonts w:cs="Arial"/>
        </w:rPr>
        <w:t>Nous adoptons la notation suivante : Stratifié (</w:t>
      </w:r>
      <w:r>
        <w:rPr>
          <w:rFonts w:cs="Arial"/>
        </w:rPr>
        <w:sym w:font="Symbol" w:char="F071"/>
      </w:r>
      <w:r w:rsidRPr="00216737">
        <w:rPr>
          <w:rFonts w:cs="Arial"/>
          <w:vertAlign w:val="subscript"/>
        </w:rPr>
        <w:t>1</w:t>
      </w:r>
      <w:r>
        <w:rPr>
          <w:rFonts w:cs="Arial"/>
        </w:rPr>
        <w:t>/</w:t>
      </w:r>
      <w:r>
        <w:rPr>
          <w:rFonts w:cs="Arial"/>
        </w:rPr>
        <w:sym w:font="Symbol" w:char="F071"/>
      </w:r>
      <w:r>
        <w:rPr>
          <w:rFonts w:cs="Arial"/>
          <w:vertAlign w:val="subscript"/>
        </w:rPr>
        <w:t>2</w:t>
      </w:r>
      <w:r>
        <w:rPr>
          <w:rFonts w:cs="Arial"/>
        </w:rPr>
        <w:t>/…./</w:t>
      </w:r>
      <w:r>
        <w:rPr>
          <w:rFonts w:cs="Arial"/>
        </w:rPr>
        <w:sym w:font="Symbol" w:char="F071"/>
      </w:r>
      <w:r>
        <w:rPr>
          <w:rFonts w:cs="Arial"/>
          <w:vertAlign w:val="subscript"/>
        </w:rPr>
        <w:t>i</w:t>
      </w:r>
      <w:r>
        <w:rPr>
          <w:rFonts w:cs="Arial"/>
        </w:rPr>
        <w:t>), pour désigner un stratifié donné.</w:t>
      </w:r>
    </w:p>
    <w:p w:rsidR="0016088B" w:rsidRPr="000E7E59" w:rsidRDefault="0016088B" w:rsidP="0016088B">
      <w:pPr>
        <w:pStyle w:val="Titre4"/>
      </w:pPr>
      <w:bookmarkStart w:id="2" w:name="_Toc149798710"/>
      <w:r w:rsidRPr="000E7E59">
        <w:t>5.1.</w:t>
      </w:r>
      <w:r w:rsidR="00520CC3">
        <w:t>1</w:t>
      </w:r>
      <w:r>
        <w:t>.</w:t>
      </w:r>
      <w:r w:rsidRPr="000E7E59">
        <w:t xml:space="preserve"> </w:t>
      </w:r>
      <w:r>
        <w:t>Contraintes moyennes admissibles en membrane</w:t>
      </w:r>
      <w:bookmarkEnd w:id="2"/>
    </w:p>
    <w:p w:rsidR="0016088B" w:rsidRPr="003B49A6" w:rsidRDefault="0016088B" w:rsidP="0016088B">
      <w:pPr>
        <w:autoSpaceDE w:val="0"/>
        <w:autoSpaceDN w:val="0"/>
        <w:adjustRightInd w:val="0"/>
        <w:spacing w:beforeLines="50" w:before="120" w:afterLines="50" w:after="120" w:line="360" w:lineRule="auto"/>
        <w:ind w:firstLine="709"/>
        <w:jc w:val="both"/>
        <w:rPr>
          <w:rFonts w:cs="Arial"/>
        </w:rPr>
      </w:pPr>
      <w:r>
        <w:rPr>
          <w:rFonts w:cs="Arial"/>
        </w:rPr>
        <w:t xml:space="preserve">Avec quelques valeurs de </w:t>
      </w:r>
      <w:r>
        <w:rPr>
          <w:rFonts w:cs="Arial"/>
        </w:rPr>
        <w:sym w:font="Symbol" w:char="F061"/>
      </w:r>
      <w:r>
        <w:rPr>
          <w:rFonts w:cs="Arial"/>
        </w:rPr>
        <w:t>, regroupons sous forme de tableau les résultats obtenus à partir de la relation (83)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3"/>
        <w:gridCol w:w="1566"/>
        <w:gridCol w:w="1567"/>
        <w:gridCol w:w="1566"/>
        <w:gridCol w:w="1567"/>
      </w:tblGrid>
      <w:tr w:rsidR="0016088B" w:rsidRPr="00007C96" w:rsidTr="00F11B31">
        <w:trPr>
          <w:trHeight w:val="585"/>
          <w:jc w:val="center"/>
        </w:trPr>
        <w:tc>
          <w:tcPr>
            <w:tcW w:w="1533" w:type="dxa"/>
            <w:tcBorders>
              <w:bottom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both"/>
              <w:rPr>
                <w:rFonts w:cs="Arial"/>
                <w:sz w:val="20"/>
                <w:szCs w:val="20"/>
              </w:rPr>
            </w:pPr>
          </w:p>
        </w:tc>
        <w:tc>
          <w:tcPr>
            <w:tcW w:w="1566" w:type="dxa"/>
            <w:tcBorders>
              <w:bottom w:val="single" w:sz="4" w:space="0" w:color="auto"/>
            </w:tcBorders>
          </w:tcPr>
          <w:p w:rsidR="00A4120E" w:rsidRDefault="00A4120E" w:rsidP="00A4120E">
            <w:pPr>
              <w:jc w:val="center"/>
            </w:pPr>
          </w:p>
          <w:p w:rsidR="0016088B" w:rsidRPr="00007C96" w:rsidRDefault="0016088B" w:rsidP="00A4120E">
            <w:pPr>
              <w:jc w:val="center"/>
            </w:pPr>
            <w:r w:rsidRPr="00007C96">
              <w:t>0 °</w:t>
            </w:r>
          </w:p>
        </w:tc>
        <w:tc>
          <w:tcPr>
            <w:tcW w:w="1567" w:type="dxa"/>
            <w:tcBorders>
              <w:bottom w:val="single" w:sz="4" w:space="0" w:color="auto"/>
            </w:tcBorders>
          </w:tcPr>
          <w:p w:rsidR="00A4120E" w:rsidRDefault="00A4120E" w:rsidP="00A4120E">
            <w:pPr>
              <w:jc w:val="center"/>
            </w:pPr>
          </w:p>
          <w:p w:rsidR="0016088B" w:rsidRPr="00007C96" w:rsidRDefault="0016088B" w:rsidP="00A4120E">
            <w:pPr>
              <w:jc w:val="center"/>
            </w:pPr>
            <w:r w:rsidRPr="00007C96">
              <w:t>15 °</w:t>
            </w:r>
          </w:p>
        </w:tc>
        <w:tc>
          <w:tcPr>
            <w:tcW w:w="1566" w:type="dxa"/>
            <w:tcBorders>
              <w:bottom w:val="single" w:sz="4" w:space="0" w:color="auto"/>
            </w:tcBorders>
          </w:tcPr>
          <w:p w:rsidR="00A4120E" w:rsidRDefault="00A4120E" w:rsidP="00A4120E">
            <w:pPr>
              <w:jc w:val="center"/>
            </w:pPr>
          </w:p>
          <w:p w:rsidR="0016088B" w:rsidRPr="00007C96" w:rsidRDefault="0016088B" w:rsidP="00A4120E">
            <w:pPr>
              <w:jc w:val="center"/>
            </w:pPr>
            <w:r w:rsidRPr="00007C96">
              <w:t>30 °</w:t>
            </w:r>
          </w:p>
        </w:tc>
        <w:tc>
          <w:tcPr>
            <w:tcW w:w="1567" w:type="dxa"/>
            <w:tcBorders>
              <w:bottom w:val="single" w:sz="4" w:space="0" w:color="auto"/>
            </w:tcBorders>
          </w:tcPr>
          <w:p w:rsidR="00A4120E" w:rsidRDefault="00A4120E" w:rsidP="00A4120E">
            <w:pPr>
              <w:jc w:val="center"/>
            </w:pPr>
          </w:p>
          <w:p w:rsidR="0016088B" w:rsidRPr="00007C96" w:rsidRDefault="0016088B" w:rsidP="00A4120E">
            <w:pPr>
              <w:spacing w:line="360" w:lineRule="auto"/>
              <w:jc w:val="center"/>
            </w:pPr>
            <w:r w:rsidRPr="00007C96">
              <w:t>45 °</w:t>
            </w:r>
          </w:p>
        </w:tc>
      </w:tr>
      <w:tr w:rsidR="00A11719" w:rsidRPr="00007C96" w:rsidTr="00F11B31">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A11719" w:rsidRPr="00B26DC4" w:rsidRDefault="00A11719" w:rsidP="00A11719">
            <w:pPr>
              <w:rPr>
                <w:sz w:val="28"/>
              </w:rPr>
            </w:pPr>
            <w:r w:rsidRPr="00B26DC4">
              <w:rPr>
                <w:sz w:val="28"/>
              </w:rPr>
              <w:sym w:font="Symbol" w:char="F073"/>
            </w:r>
            <w:r w:rsidRPr="00B26DC4">
              <w:rPr>
                <w:sz w:val="28"/>
                <w:vertAlign w:val="subscript"/>
              </w:rPr>
              <w:t>m1c [</w:t>
            </w:r>
            <w:proofErr w:type="spellStart"/>
            <w:r w:rsidRPr="00B26DC4">
              <w:rPr>
                <w:sz w:val="28"/>
                <w:vertAlign w:val="subscript"/>
              </w:rPr>
              <w:t>MPa</w:t>
            </w:r>
            <w:proofErr w:type="spellEnd"/>
            <w:r w:rsidRPr="00B26DC4">
              <w:rPr>
                <w:sz w:val="28"/>
                <w:vertAlign w:val="subscript"/>
              </w:rPr>
              <w:t xml:space="preserve">] </w:t>
            </w:r>
            <w:r w:rsidRPr="00B26DC4">
              <w:rPr>
                <w:sz w:val="28"/>
              </w:rPr>
              <w:t xml:space="preserve"> ]</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-274.17</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-229.70</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-168.65</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-152.69</w:t>
            </w:r>
          </w:p>
        </w:tc>
      </w:tr>
      <w:tr w:rsidR="00A11719" w:rsidRPr="00007C96" w:rsidTr="00F11B31">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A11719" w:rsidRPr="00B26DC4" w:rsidRDefault="00A11719" w:rsidP="00A11719">
            <w:pPr>
              <w:rPr>
                <w:sz w:val="28"/>
              </w:rPr>
            </w:pPr>
            <w:r w:rsidRPr="00B26DC4">
              <w:rPr>
                <w:sz w:val="28"/>
              </w:rPr>
              <w:sym w:font="Symbol" w:char="F073"/>
            </w:r>
            <w:r w:rsidRPr="00B26DC4">
              <w:rPr>
                <w:sz w:val="28"/>
                <w:vertAlign w:val="subscript"/>
              </w:rPr>
              <w:t>m1t [</w:t>
            </w:r>
            <w:proofErr w:type="spellStart"/>
            <w:r w:rsidRPr="00B26DC4">
              <w:rPr>
                <w:sz w:val="28"/>
                <w:vertAlign w:val="subscript"/>
              </w:rPr>
              <w:t>MPa</w:t>
            </w:r>
            <w:proofErr w:type="spellEnd"/>
            <w:r w:rsidRPr="00B26DC4">
              <w:rPr>
                <w:sz w:val="28"/>
                <w:vertAlign w:val="subscript"/>
              </w:rPr>
              <w:t>]</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77.96</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77.07</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77.88</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86.54</w:t>
            </w:r>
          </w:p>
        </w:tc>
      </w:tr>
      <w:tr w:rsidR="00A11719" w:rsidRPr="00007C96" w:rsidTr="00F11B31">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A11719" w:rsidRPr="00B26DC4" w:rsidRDefault="00A11719" w:rsidP="00A11719">
            <w:pPr>
              <w:rPr>
                <w:sz w:val="28"/>
              </w:rPr>
            </w:pPr>
            <w:r w:rsidRPr="00B26DC4">
              <w:rPr>
                <w:sz w:val="28"/>
              </w:rPr>
              <w:sym w:font="Symbol" w:char="F073"/>
            </w:r>
            <w:r w:rsidRPr="00B26DC4">
              <w:rPr>
                <w:sz w:val="28"/>
                <w:vertAlign w:val="subscript"/>
              </w:rPr>
              <w:t>m2c [</w:t>
            </w:r>
            <w:proofErr w:type="spellStart"/>
            <w:r w:rsidRPr="00B26DC4">
              <w:rPr>
                <w:sz w:val="28"/>
                <w:vertAlign w:val="subscript"/>
              </w:rPr>
              <w:t>MPa</w:t>
            </w:r>
            <w:proofErr w:type="spellEnd"/>
            <w:r w:rsidRPr="00B26DC4">
              <w:rPr>
                <w:sz w:val="28"/>
                <w:vertAlign w:val="subscript"/>
              </w:rPr>
              <w:t>]</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-274.17</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-229.70</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-168.65</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-152.69</w:t>
            </w:r>
          </w:p>
        </w:tc>
      </w:tr>
      <w:tr w:rsidR="00A11719" w:rsidRPr="00007C96" w:rsidTr="00F11B31">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A11719" w:rsidRPr="00B26DC4" w:rsidRDefault="00A11719" w:rsidP="00A11719">
            <w:pPr>
              <w:rPr>
                <w:sz w:val="28"/>
              </w:rPr>
            </w:pPr>
            <w:r w:rsidRPr="00B26DC4">
              <w:rPr>
                <w:sz w:val="28"/>
              </w:rPr>
              <w:sym w:font="Symbol" w:char="F073"/>
            </w:r>
            <w:r w:rsidRPr="00B26DC4">
              <w:rPr>
                <w:sz w:val="28"/>
                <w:vertAlign w:val="subscript"/>
              </w:rPr>
              <w:t>m2t [</w:t>
            </w:r>
            <w:proofErr w:type="spellStart"/>
            <w:r w:rsidRPr="00B26DC4">
              <w:rPr>
                <w:sz w:val="28"/>
                <w:vertAlign w:val="subscript"/>
              </w:rPr>
              <w:t>MPa</w:t>
            </w:r>
            <w:proofErr w:type="spellEnd"/>
            <w:r w:rsidRPr="00B26DC4">
              <w:rPr>
                <w:sz w:val="28"/>
                <w:vertAlign w:val="subscript"/>
              </w:rPr>
              <w:t>]</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77.96</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77.07</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77.88</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86.54</w:t>
            </w:r>
          </w:p>
        </w:tc>
      </w:tr>
      <w:tr w:rsidR="00A11719" w:rsidRPr="00007C96" w:rsidTr="00F11B31">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A11719" w:rsidRPr="00B26DC4" w:rsidRDefault="00A11719" w:rsidP="00A11719">
            <w:pPr>
              <w:rPr>
                <w:sz w:val="28"/>
              </w:rPr>
            </w:pPr>
            <w:r w:rsidRPr="00B26DC4">
              <w:rPr>
                <w:sz w:val="28"/>
              </w:rPr>
              <w:sym w:font="Symbol" w:char="F073"/>
            </w:r>
            <w:r w:rsidRPr="00B26DC4">
              <w:rPr>
                <w:sz w:val="28"/>
                <w:vertAlign w:val="subscript"/>
              </w:rPr>
              <w:t>m6+ [</w:t>
            </w:r>
            <w:proofErr w:type="spellStart"/>
            <w:r w:rsidRPr="00B26DC4">
              <w:rPr>
                <w:sz w:val="28"/>
                <w:vertAlign w:val="subscript"/>
              </w:rPr>
              <w:t>MPa</w:t>
            </w:r>
            <w:proofErr w:type="spellEnd"/>
            <w:r w:rsidRPr="00B26DC4">
              <w:rPr>
                <w:sz w:val="28"/>
                <w:vertAlign w:val="subscript"/>
              </w:rPr>
              <w:t>]</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65.00</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62.89</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73.68</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87.15</w:t>
            </w:r>
          </w:p>
        </w:tc>
      </w:tr>
      <w:tr w:rsidR="00A11719" w:rsidRPr="00007C96" w:rsidTr="00F11B31">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A11719" w:rsidRPr="00B26DC4" w:rsidRDefault="00A11719" w:rsidP="00A11719">
            <w:pPr>
              <w:rPr>
                <w:sz w:val="28"/>
              </w:rPr>
            </w:pPr>
            <w:r w:rsidRPr="00B26DC4">
              <w:rPr>
                <w:sz w:val="28"/>
              </w:rPr>
              <w:sym w:font="Symbol" w:char="F073"/>
            </w:r>
            <w:r w:rsidRPr="00B26DC4">
              <w:rPr>
                <w:sz w:val="28"/>
                <w:vertAlign w:val="subscript"/>
              </w:rPr>
              <w:t>m6- [</w:t>
            </w:r>
            <w:proofErr w:type="spellStart"/>
            <w:r w:rsidRPr="00B26DC4">
              <w:rPr>
                <w:sz w:val="28"/>
                <w:vertAlign w:val="subscript"/>
              </w:rPr>
              <w:t>MPa</w:t>
            </w:r>
            <w:proofErr w:type="spellEnd"/>
            <w:r w:rsidRPr="00B26DC4">
              <w:rPr>
                <w:sz w:val="28"/>
                <w:vertAlign w:val="subscript"/>
              </w:rPr>
              <w:t>]</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-65.00</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-62.89</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-73.68</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-87.15</w:t>
            </w:r>
          </w:p>
        </w:tc>
      </w:tr>
      <w:tr w:rsidR="00A11719" w:rsidRPr="00007C96" w:rsidTr="00F11B31">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A11719" w:rsidRPr="00B26DC4" w:rsidRDefault="00A11719" w:rsidP="00A11719">
            <w:pPr>
              <w:rPr>
                <w:sz w:val="28"/>
              </w:rPr>
            </w:pPr>
            <w:r w:rsidRPr="00B26DC4">
              <w:rPr>
                <w:sz w:val="28"/>
              </w:rPr>
              <w:sym w:font="Symbol" w:char="F073"/>
            </w:r>
            <w:r w:rsidRPr="00B26DC4">
              <w:rPr>
                <w:sz w:val="28"/>
                <w:vertAlign w:val="subscript"/>
              </w:rPr>
              <w:t>mb+ [</w:t>
            </w:r>
            <w:proofErr w:type="spellStart"/>
            <w:r w:rsidRPr="00B26DC4">
              <w:rPr>
                <w:sz w:val="28"/>
                <w:vertAlign w:val="subscript"/>
              </w:rPr>
              <w:t>MPa</w:t>
            </w:r>
            <w:proofErr w:type="spellEnd"/>
            <w:r w:rsidRPr="00B26DC4">
              <w:rPr>
                <w:sz w:val="28"/>
                <w:vertAlign w:val="subscript"/>
              </w:rPr>
              <w:t>]</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68.73</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68.73</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68.73</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68.73</w:t>
            </w:r>
          </w:p>
        </w:tc>
      </w:tr>
      <w:tr w:rsidR="00A11719" w:rsidRPr="00007C96" w:rsidTr="00F11B31">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A11719" w:rsidRPr="00B26DC4" w:rsidRDefault="00A11719" w:rsidP="00A11719">
            <w:pPr>
              <w:rPr>
                <w:sz w:val="28"/>
              </w:rPr>
            </w:pPr>
            <w:r w:rsidRPr="00B26DC4">
              <w:rPr>
                <w:sz w:val="28"/>
              </w:rPr>
              <w:sym w:font="Symbol" w:char="F073"/>
            </w:r>
            <w:r w:rsidRPr="00B26DC4">
              <w:rPr>
                <w:sz w:val="28"/>
                <w:vertAlign w:val="subscript"/>
              </w:rPr>
              <w:t>mb- [</w:t>
            </w:r>
            <w:proofErr w:type="spellStart"/>
            <w:r w:rsidRPr="00B26DC4">
              <w:rPr>
                <w:sz w:val="28"/>
                <w:vertAlign w:val="subscript"/>
              </w:rPr>
              <w:t>MPa</w:t>
            </w:r>
            <w:proofErr w:type="spellEnd"/>
            <w:r w:rsidRPr="00B26DC4">
              <w:rPr>
                <w:sz w:val="28"/>
                <w:vertAlign w:val="subscript"/>
              </w:rPr>
              <w:t>]</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-220.38</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-220.38</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-220.38</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-220.38</w:t>
            </w:r>
          </w:p>
        </w:tc>
      </w:tr>
    </w:tbl>
    <w:p w:rsidR="0016088B" w:rsidRPr="00885C2F" w:rsidRDefault="0016088B" w:rsidP="0016088B">
      <w:pPr>
        <w:pStyle w:val="tablao"/>
        <w:spacing w:before="120" w:after="120"/>
      </w:pPr>
      <w:bookmarkStart w:id="3" w:name="_Toc149797924"/>
      <w:r w:rsidRPr="00885C2F">
        <w:t>Tableau 10 : Contraintes moyennes admissibles [</w:t>
      </w:r>
      <w:r w:rsidRPr="00885C2F">
        <w:sym w:font="Symbol" w:char="F073"/>
      </w:r>
      <w:r w:rsidRPr="00885C2F">
        <w:rPr>
          <w:vertAlign w:val="subscript"/>
        </w:rPr>
        <w:t>m</w:t>
      </w:r>
      <w:r w:rsidRPr="00885C2F">
        <w:t>]</w:t>
      </w:r>
      <w:r w:rsidRPr="00885C2F">
        <w:rPr>
          <w:vertAlign w:val="subscript"/>
        </w:rPr>
        <w:t>ad</w:t>
      </w:r>
      <w:r>
        <w:rPr>
          <w:vertAlign w:val="subscript"/>
        </w:rPr>
        <w:t xml:space="preserve"> </w:t>
      </w:r>
      <w:r w:rsidRPr="005E45F7">
        <w:t xml:space="preserve">- </w:t>
      </w:r>
      <w:r>
        <w:t>– stratifié à renfort unidirectionnel</w:t>
      </w:r>
      <w:bookmarkEnd w:id="3"/>
    </w:p>
    <w:p w:rsidR="00AB0A3E" w:rsidRDefault="00AB0A3E">
      <w:pPr>
        <w:spacing w:after="200" w:line="276" w:lineRule="auto"/>
        <w:rPr>
          <w:rFonts w:cs="Arial"/>
          <w:b/>
        </w:rPr>
      </w:pPr>
      <w:r>
        <w:rPr>
          <w:rFonts w:cs="Arial"/>
          <w:b/>
        </w:rPr>
        <w:br w:type="page"/>
      </w:r>
    </w:p>
    <w:p w:rsidR="0016088B" w:rsidRDefault="0016088B" w:rsidP="0016088B">
      <w:pPr>
        <w:autoSpaceDE w:val="0"/>
        <w:autoSpaceDN w:val="0"/>
        <w:adjustRightInd w:val="0"/>
        <w:spacing w:beforeLines="50" w:before="120" w:afterLines="50" w:after="120" w:line="360" w:lineRule="auto"/>
        <w:jc w:val="both"/>
        <w:rPr>
          <w:rFonts w:cs="Arial"/>
          <w:b/>
        </w:rPr>
      </w:pPr>
      <w:r w:rsidRPr="00015A7F">
        <w:rPr>
          <w:rFonts w:cs="Arial"/>
          <w:b/>
        </w:rPr>
        <w:lastRenderedPageBreak/>
        <w:t>Commentaires</w:t>
      </w:r>
      <w:r w:rsidR="006C471D">
        <w:rPr>
          <w:rFonts w:cs="Arial"/>
          <w:b/>
        </w:rPr>
        <w:t xml:space="preserve"> des c</w:t>
      </w:r>
      <w:r w:rsidR="006C471D" w:rsidRPr="006C471D">
        <w:rPr>
          <w:b/>
        </w:rPr>
        <w:t>ontraintes moyennes admissibles en membrane</w:t>
      </w:r>
      <w:r w:rsidR="006C471D">
        <w:rPr>
          <w:b/>
        </w:rPr>
        <w:t xml:space="preserve"> en fonction </w:t>
      </w:r>
      <w:r w:rsidR="006A4690">
        <w:rPr>
          <w:b/>
        </w:rPr>
        <w:t>d’alpha</w:t>
      </w:r>
      <w:r w:rsidR="00443BF5">
        <w:rPr>
          <w:b/>
        </w:rPr>
        <w:t> :</w:t>
      </w:r>
    </w:p>
    <w:p w:rsidR="00D65855" w:rsidRDefault="00D65855" w:rsidP="0016088B">
      <w:pPr>
        <w:autoSpaceDE w:val="0"/>
        <w:autoSpaceDN w:val="0"/>
        <w:adjustRightInd w:val="0"/>
        <w:spacing w:beforeLines="50" w:before="120" w:afterLines="50" w:after="120" w:line="360" w:lineRule="auto"/>
        <w:jc w:val="both"/>
        <w:rPr>
          <w:rFonts w:cs="Arial"/>
          <w:b/>
        </w:rPr>
      </w:pPr>
      <w:r>
        <w:rPr>
          <w:noProof/>
        </w:rPr>
        <w:drawing>
          <wp:inline distT="0" distB="0" distL="0" distR="0" wp14:anchorId="30FE2428" wp14:editId="490E0BCC">
            <wp:extent cx="5760720" cy="3773170"/>
            <wp:effectExtent l="0" t="0" r="11430" b="1778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21C84" w:rsidRPr="00C8283C" w:rsidRDefault="00721C84" w:rsidP="00C8283C">
      <w:pPr>
        <w:jc w:val="both"/>
        <w:rPr>
          <w:rFonts w:ascii="Times New Roman" w:hAnsi="Times New Roman"/>
        </w:rPr>
      </w:pPr>
      <w:r w:rsidRPr="00C8283C">
        <w:t xml:space="preserve">Les </w:t>
      </w:r>
      <w:r w:rsidRPr="00C8283C">
        <w:rPr>
          <w:rStyle w:val="lev"/>
          <w:b w:val="0"/>
        </w:rPr>
        <w:t>contraintes en traction</w:t>
      </w:r>
      <w:r w:rsidRPr="00C8283C">
        <w:rPr>
          <w:b/>
        </w:rPr>
        <w:t xml:space="preserve"> </w:t>
      </w:r>
      <w:r w:rsidRPr="00C8283C">
        <w:t>(σ</w:t>
      </w:r>
      <w:r w:rsidRPr="00C8283C">
        <w:rPr>
          <w:rFonts w:ascii="Cambria Math" w:hAnsi="Cambria Math" w:cs="Cambria Math"/>
        </w:rPr>
        <w:t>ₘ</w:t>
      </w:r>
      <w:r w:rsidRPr="00C8283C">
        <w:t xml:space="preserve">1t et </w:t>
      </w:r>
      <w:r w:rsidRPr="00C8283C">
        <w:rPr>
          <w:rFonts w:cs="Arial"/>
        </w:rPr>
        <w:t>σ</w:t>
      </w:r>
      <w:r w:rsidRPr="00C8283C">
        <w:rPr>
          <w:rFonts w:ascii="Cambria Math" w:hAnsi="Cambria Math" w:cs="Cambria Math"/>
        </w:rPr>
        <w:t>ₘ</w:t>
      </w:r>
      <w:r w:rsidRPr="00C8283C">
        <w:t>2t) sont</w:t>
      </w:r>
      <w:r w:rsidRPr="00C8283C">
        <w:rPr>
          <w:b/>
        </w:rPr>
        <w:t xml:space="preserve"> </w:t>
      </w:r>
      <w:r w:rsidRPr="00C8283C">
        <w:rPr>
          <w:rStyle w:val="lev"/>
          <w:b w:val="0"/>
        </w:rPr>
        <w:t>quasi constantes ou légèrement croissantes</w:t>
      </w:r>
      <w:r w:rsidRPr="00C8283C">
        <w:t>, tandis que celles en</w:t>
      </w:r>
      <w:r w:rsidRPr="00C8283C">
        <w:rPr>
          <w:b/>
        </w:rPr>
        <w:t xml:space="preserve"> </w:t>
      </w:r>
      <w:r w:rsidRPr="00C8283C">
        <w:rPr>
          <w:rStyle w:val="lev"/>
          <w:b w:val="0"/>
        </w:rPr>
        <w:t>compression</w:t>
      </w:r>
      <w:r w:rsidRPr="00C8283C">
        <w:t xml:space="preserve"> diminuent fortement en valeur absolue avec α.</w:t>
      </w:r>
    </w:p>
    <w:p w:rsidR="00721C84" w:rsidRPr="00C8283C" w:rsidRDefault="00721C84" w:rsidP="00C8283C">
      <w:pPr>
        <w:jc w:val="both"/>
      </w:pPr>
      <w:r w:rsidRPr="00C8283C">
        <w:t xml:space="preserve">Le </w:t>
      </w:r>
      <w:r w:rsidRPr="00C8283C">
        <w:rPr>
          <w:rStyle w:val="lev"/>
          <w:b w:val="0"/>
        </w:rPr>
        <w:t>cisaillement σ</w:t>
      </w:r>
      <w:r w:rsidRPr="00C8283C">
        <w:rPr>
          <w:rStyle w:val="lev"/>
          <w:rFonts w:ascii="Cambria Math" w:hAnsi="Cambria Math" w:cs="Cambria Math"/>
          <w:b w:val="0"/>
        </w:rPr>
        <w:t>ₘ</w:t>
      </w:r>
      <w:r w:rsidRPr="00C8283C">
        <w:rPr>
          <w:rStyle w:val="lev"/>
          <w:b w:val="0"/>
        </w:rPr>
        <w:t>6</w:t>
      </w:r>
      <w:r w:rsidRPr="00C8283C">
        <w:rPr>
          <w:rStyle w:val="lev"/>
          <w:rFonts w:ascii="Cambria Math" w:hAnsi="Cambria Math" w:cs="Cambria Math"/>
        </w:rPr>
        <w:t>⁺</w:t>
      </w:r>
      <w:r w:rsidRPr="00C8283C">
        <w:t xml:space="preserve"> augmente avec l’angle α, atteignant son maximum à </w:t>
      </w:r>
      <w:r w:rsidRPr="00C8283C">
        <w:rPr>
          <w:rStyle w:val="lev"/>
          <w:b w:val="0"/>
        </w:rPr>
        <w:t>45</w:t>
      </w:r>
      <w:r w:rsidRPr="00C8283C">
        <w:rPr>
          <w:rStyle w:val="lev"/>
        </w:rPr>
        <w:t>°</w:t>
      </w:r>
      <w:r w:rsidRPr="00C8283C">
        <w:t>, signe que les couches à fibres inclinées supportent mieux ce type de sollicitation.</w:t>
      </w:r>
    </w:p>
    <w:p w:rsidR="00721C84" w:rsidRPr="00C8283C" w:rsidRDefault="00721C84" w:rsidP="00C8283C">
      <w:pPr>
        <w:jc w:val="both"/>
      </w:pPr>
      <w:r w:rsidRPr="00C8283C">
        <w:t xml:space="preserve">Les </w:t>
      </w:r>
      <w:r w:rsidRPr="00C8283C">
        <w:rPr>
          <w:rStyle w:val="lev"/>
          <w:b w:val="0"/>
        </w:rPr>
        <w:t xml:space="preserve">contraintes </w:t>
      </w:r>
      <w:proofErr w:type="spellStart"/>
      <w:r w:rsidRPr="00C8283C">
        <w:rPr>
          <w:rStyle w:val="lev"/>
          <w:b w:val="0"/>
        </w:rPr>
        <w:t>biaxiales</w:t>
      </w:r>
      <w:proofErr w:type="spellEnd"/>
      <w:r w:rsidRPr="00C8283C">
        <w:t xml:space="preserve"> </w:t>
      </w:r>
      <w:proofErr w:type="spellStart"/>
      <w:r w:rsidRPr="00C8283C">
        <w:t>σb</w:t>
      </w:r>
      <w:proofErr w:type="spellEnd"/>
      <w:r w:rsidRPr="00C8283C">
        <w:rPr>
          <w:rFonts w:ascii="Cambria Math" w:hAnsi="Cambria Math" w:cs="Cambria Math"/>
        </w:rPr>
        <w:t>⁺</w:t>
      </w:r>
      <w:r w:rsidRPr="00C8283C">
        <w:t xml:space="preserve"> et </w:t>
      </w:r>
      <w:proofErr w:type="spellStart"/>
      <w:r w:rsidRPr="00C8283C">
        <w:rPr>
          <w:rFonts w:cs="Arial"/>
        </w:rPr>
        <w:t>σ</w:t>
      </w:r>
      <w:r w:rsidRPr="00C8283C">
        <w:t>b</w:t>
      </w:r>
      <w:proofErr w:type="spellEnd"/>
      <w:r w:rsidRPr="00C8283C">
        <w:rPr>
          <w:rFonts w:ascii="Cambria Math" w:hAnsi="Cambria Math" w:cs="Cambria Math"/>
        </w:rPr>
        <w:t>⁻</w:t>
      </w:r>
      <w:r w:rsidRPr="00C8283C">
        <w:t xml:space="preserve"> sont constantes, ind</w:t>
      </w:r>
      <w:r w:rsidRPr="00C8283C">
        <w:rPr>
          <w:rFonts w:cs="Arial"/>
        </w:rPr>
        <w:t>é</w:t>
      </w:r>
      <w:r w:rsidRPr="00C8283C">
        <w:t>pendantes de l</w:t>
      </w:r>
      <w:r w:rsidRPr="00C8283C">
        <w:rPr>
          <w:rFonts w:cs="Arial"/>
        </w:rPr>
        <w:t>’</w:t>
      </w:r>
      <w:r w:rsidRPr="00C8283C">
        <w:t>orientation, ce qui refl</w:t>
      </w:r>
      <w:r w:rsidRPr="00C8283C">
        <w:rPr>
          <w:rFonts w:cs="Arial"/>
        </w:rPr>
        <w:t>è</w:t>
      </w:r>
      <w:r w:rsidRPr="00C8283C">
        <w:t>te un crit</w:t>
      </w:r>
      <w:r w:rsidRPr="00C8283C">
        <w:rPr>
          <w:rFonts w:cs="Arial"/>
        </w:rPr>
        <w:t>è</w:t>
      </w:r>
      <w:r w:rsidRPr="00C8283C">
        <w:t xml:space="preserve">re isotrope dans le cas </w:t>
      </w:r>
      <w:proofErr w:type="spellStart"/>
      <w:r w:rsidRPr="00C8283C">
        <w:t>biaxial</w:t>
      </w:r>
      <w:proofErr w:type="spellEnd"/>
      <w:r w:rsidRPr="00C8283C">
        <w:t>.</w:t>
      </w:r>
    </w:p>
    <w:p w:rsidR="00721C84" w:rsidRDefault="00721C84" w:rsidP="00C8283C">
      <w:pPr>
        <w:autoSpaceDE w:val="0"/>
        <w:autoSpaceDN w:val="0"/>
        <w:adjustRightInd w:val="0"/>
        <w:spacing w:beforeLines="50" w:before="120" w:afterLines="50" w:after="120" w:line="360" w:lineRule="auto"/>
        <w:jc w:val="both"/>
        <w:rPr>
          <w:rFonts w:cs="Arial"/>
          <w:b/>
        </w:rPr>
      </w:pPr>
    </w:p>
    <w:p w:rsidR="00721C84" w:rsidRDefault="00721C84" w:rsidP="00C8283C">
      <w:pPr>
        <w:jc w:val="both"/>
      </w:pPr>
      <w:r>
        <w:t xml:space="preserve">Ce stratifié symétrique (90/0/0/90) est </w:t>
      </w:r>
      <w:r w:rsidRPr="00721C84">
        <w:rPr>
          <w:rStyle w:val="lev"/>
          <w:b w:val="0"/>
        </w:rPr>
        <w:t>bien équilibré dans les directions</w:t>
      </w:r>
      <w:r>
        <w:rPr>
          <w:rStyle w:val="lev"/>
        </w:rPr>
        <w:t xml:space="preserve"> </w:t>
      </w:r>
      <w:r w:rsidRPr="00721C84">
        <w:rPr>
          <w:rStyle w:val="lev"/>
          <w:b w:val="0"/>
        </w:rPr>
        <w:t>principales</w:t>
      </w:r>
      <w:r>
        <w:t>, ce qui explique la symétrie des résultats σ</w:t>
      </w:r>
      <w:r>
        <w:rPr>
          <w:rFonts w:ascii="Cambria Math" w:hAnsi="Cambria Math" w:cs="Cambria Math"/>
        </w:rPr>
        <w:t>ₘ</w:t>
      </w:r>
      <w:r>
        <w:t xml:space="preserve">1 = </w:t>
      </w:r>
      <w:r>
        <w:rPr>
          <w:rFonts w:cs="Arial"/>
        </w:rPr>
        <w:t>σ</w:t>
      </w:r>
      <w:r>
        <w:rPr>
          <w:rFonts w:ascii="Cambria Math" w:hAnsi="Cambria Math" w:cs="Cambria Math"/>
        </w:rPr>
        <w:t>ₘ</w:t>
      </w:r>
      <w:r>
        <w:t>2.</w:t>
      </w:r>
    </w:p>
    <w:p w:rsidR="00721C84" w:rsidRPr="00015A7F" w:rsidRDefault="00721C84" w:rsidP="00C8283C">
      <w:pPr>
        <w:jc w:val="both"/>
        <w:rPr>
          <w:rFonts w:cs="Arial"/>
          <w:b/>
        </w:rPr>
      </w:pPr>
      <w:r>
        <w:t xml:space="preserve">L’augmentation du cisaillement admissible avec l’angle traduit une </w:t>
      </w:r>
      <w:r w:rsidRPr="00721C84">
        <w:rPr>
          <w:rStyle w:val="lev"/>
          <w:b w:val="0"/>
        </w:rPr>
        <w:t>meilleure</w:t>
      </w:r>
      <w:r>
        <w:rPr>
          <w:rStyle w:val="lev"/>
        </w:rPr>
        <w:t xml:space="preserve"> </w:t>
      </w:r>
      <w:r w:rsidRPr="00721C84">
        <w:rPr>
          <w:rStyle w:val="lev"/>
          <w:b w:val="0"/>
        </w:rPr>
        <w:t>redistribution des efforts entre fibres et matrice</w:t>
      </w:r>
      <w:r>
        <w:t xml:space="preserve"> à 45°, position d’inclinaison optimale pour le cisaillement.</w:t>
      </w:r>
    </w:p>
    <w:p w:rsidR="0016088B" w:rsidRPr="00D65855" w:rsidRDefault="0016088B" w:rsidP="00D65855">
      <w:pPr>
        <w:spacing w:after="200" w:line="276" w:lineRule="auto"/>
        <w:rPr>
          <w:rFonts w:cs="Arial"/>
          <w:b/>
          <w:bCs/>
          <w:szCs w:val="26"/>
        </w:rPr>
      </w:pPr>
      <w:bookmarkStart w:id="4" w:name="_Toc149798711"/>
      <w:r>
        <w:br w:type="page"/>
      </w:r>
    </w:p>
    <w:p w:rsidR="0016088B" w:rsidRPr="000E7E59" w:rsidRDefault="0016088B" w:rsidP="0016088B">
      <w:pPr>
        <w:pStyle w:val="Titre4"/>
      </w:pPr>
      <w:r w:rsidRPr="000E7E59">
        <w:lastRenderedPageBreak/>
        <w:t>5.1.</w:t>
      </w:r>
      <w:r w:rsidR="00520CC3">
        <w:t>2</w:t>
      </w:r>
      <w:r>
        <w:t>.</w:t>
      </w:r>
      <w:r w:rsidRPr="000E7E59">
        <w:t xml:space="preserve"> </w:t>
      </w:r>
      <w:r>
        <w:t>Constantes pratiques apparentes</w:t>
      </w:r>
      <w:bookmarkEnd w:id="4"/>
    </w:p>
    <w:p w:rsidR="0016088B" w:rsidRDefault="0016088B" w:rsidP="0016088B">
      <w:pPr>
        <w:autoSpaceDE w:val="0"/>
        <w:autoSpaceDN w:val="0"/>
        <w:adjustRightInd w:val="0"/>
        <w:spacing w:beforeLines="50" w:before="120" w:afterLines="50" w:after="120" w:line="360" w:lineRule="auto"/>
        <w:ind w:firstLine="709"/>
        <w:jc w:val="both"/>
        <w:rPr>
          <w:rFonts w:cs="Arial"/>
        </w:rPr>
      </w:pPr>
      <w:r>
        <w:rPr>
          <w:rFonts w:cs="Arial"/>
        </w:rPr>
        <w:t>A partir des relations (75) et (85), regroupons dans le tableau ci-dessous les diverses caractéristiques apparentes du stratifié étudié, pour des modèles en membrane et en flexion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85"/>
        <w:gridCol w:w="1618"/>
        <w:gridCol w:w="1698"/>
        <w:gridCol w:w="1698"/>
        <w:gridCol w:w="1618"/>
      </w:tblGrid>
      <w:tr w:rsidR="0016088B" w:rsidRPr="00007C96" w:rsidTr="00A4120E">
        <w:trPr>
          <w:trHeight w:val="681"/>
          <w:jc w:val="center"/>
        </w:trPr>
        <w:tc>
          <w:tcPr>
            <w:tcW w:w="1685" w:type="dxa"/>
            <w:tcBorders>
              <w:bottom w:val="single" w:sz="4" w:space="0" w:color="auto"/>
            </w:tcBorders>
          </w:tcPr>
          <w:p w:rsidR="0016088B" w:rsidRPr="00007C96" w:rsidRDefault="0016088B" w:rsidP="00A4120E">
            <w:pPr>
              <w:autoSpaceDE w:val="0"/>
              <w:autoSpaceDN w:val="0"/>
              <w:adjustRightInd w:val="0"/>
              <w:spacing w:beforeLines="50" w:before="120" w:afterLines="50" w:after="120" w:line="360" w:lineRule="auto"/>
              <w:jc w:val="both"/>
              <w:rPr>
                <w:rFonts w:cs="Arial"/>
              </w:rPr>
            </w:pPr>
          </w:p>
        </w:tc>
        <w:tc>
          <w:tcPr>
            <w:tcW w:w="1618" w:type="dxa"/>
            <w:tcBorders>
              <w:bottom w:val="single" w:sz="4" w:space="0" w:color="auto"/>
            </w:tcBorders>
          </w:tcPr>
          <w:p w:rsidR="0016088B" w:rsidRPr="00007C96" w:rsidRDefault="0016088B" w:rsidP="00A4120E">
            <w:pPr>
              <w:autoSpaceDE w:val="0"/>
              <w:autoSpaceDN w:val="0"/>
              <w:adjustRightInd w:val="0"/>
              <w:spacing w:beforeLines="50" w:before="120" w:afterLines="50" w:after="120" w:line="360" w:lineRule="auto"/>
              <w:ind w:right="157"/>
              <w:jc w:val="center"/>
              <w:rPr>
                <w:rFonts w:cs="Arial"/>
              </w:rPr>
            </w:pPr>
            <w:r w:rsidRPr="00007C96">
              <w:rPr>
                <w:rFonts w:cs="Arial"/>
              </w:rPr>
              <w:t>0 °</w:t>
            </w:r>
          </w:p>
        </w:tc>
        <w:tc>
          <w:tcPr>
            <w:tcW w:w="1698" w:type="dxa"/>
            <w:tcBorders>
              <w:bottom w:val="single" w:sz="4" w:space="0" w:color="auto"/>
            </w:tcBorders>
          </w:tcPr>
          <w:p w:rsidR="0016088B" w:rsidRPr="00007C96" w:rsidRDefault="0016088B" w:rsidP="00A4120E">
            <w:pPr>
              <w:autoSpaceDE w:val="0"/>
              <w:autoSpaceDN w:val="0"/>
              <w:adjustRightInd w:val="0"/>
              <w:spacing w:beforeLines="50" w:before="120" w:afterLines="50" w:after="120" w:line="360" w:lineRule="auto"/>
              <w:ind w:right="157"/>
              <w:jc w:val="center"/>
              <w:rPr>
                <w:rFonts w:cs="Arial"/>
              </w:rPr>
            </w:pPr>
            <w:r w:rsidRPr="00007C96">
              <w:rPr>
                <w:rFonts w:cs="Arial"/>
              </w:rPr>
              <w:t>15 °</w:t>
            </w:r>
          </w:p>
        </w:tc>
        <w:tc>
          <w:tcPr>
            <w:tcW w:w="1698" w:type="dxa"/>
            <w:tcBorders>
              <w:bottom w:val="single" w:sz="4" w:space="0" w:color="auto"/>
            </w:tcBorders>
          </w:tcPr>
          <w:p w:rsidR="0016088B" w:rsidRPr="00007C96" w:rsidRDefault="0016088B" w:rsidP="00A4120E">
            <w:pPr>
              <w:autoSpaceDE w:val="0"/>
              <w:autoSpaceDN w:val="0"/>
              <w:adjustRightInd w:val="0"/>
              <w:spacing w:beforeLines="50" w:before="120" w:afterLines="50" w:after="120" w:line="360" w:lineRule="auto"/>
              <w:ind w:right="157"/>
              <w:jc w:val="center"/>
              <w:rPr>
                <w:rFonts w:cs="Arial"/>
              </w:rPr>
            </w:pPr>
            <w:r w:rsidRPr="00007C96">
              <w:rPr>
                <w:rFonts w:cs="Arial"/>
              </w:rPr>
              <w:t>30 °</w:t>
            </w:r>
          </w:p>
        </w:tc>
        <w:tc>
          <w:tcPr>
            <w:tcW w:w="1618" w:type="dxa"/>
            <w:tcBorders>
              <w:bottom w:val="single" w:sz="4" w:space="0" w:color="auto"/>
            </w:tcBorders>
          </w:tcPr>
          <w:p w:rsidR="0016088B" w:rsidRPr="00007C96" w:rsidRDefault="0016088B" w:rsidP="00A4120E">
            <w:pPr>
              <w:autoSpaceDE w:val="0"/>
              <w:autoSpaceDN w:val="0"/>
              <w:adjustRightInd w:val="0"/>
              <w:spacing w:beforeLines="50" w:before="120" w:afterLines="50" w:after="120" w:line="360" w:lineRule="auto"/>
              <w:ind w:right="157"/>
              <w:jc w:val="center"/>
              <w:rPr>
                <w:rFonts w:cs="Arial"/>
              </w:rPr>
            </w:pPr>
            <w:r w:rsidRPr="00007C96">
              <w:rPr>
                <w:rFonts w:cs="Arial"/>
              </w:rPr>
              <w:t>45 °</w:t>
            </w:r>
          </w:p>
        </w:tc>
      </w:tr>
      <w:tr w:rsidR="00216CBE" w:rsidRPr="00007C96" w:rsidTr="00A4120E">
        <w:trPr>
          <w:trHeight w:val="681"/>
          <w:jc w:val="center"/>
        </w:trPr>
        <w:tc>
          <w:tcPr>
            <w:tcW w:w="1685" w:type="dxa"/>
            <w:tcBorders>
              <w:top w:val="single" w:sz="4" w:space="0" w:color="auto"/>
              <w:left w:val="single" w:sz="4" w:space="0" w:color="auto"/>
              <w:bottom w:val="nil"/>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t>E</w:t>
            </w:r>
            <w:r w:rsidRPr="00007C96">
              <w:rPr>
                <w:rFonts w:cs="Arial"/>
                <w:vertAlign w:val="subscript"/>
              </w:rPr>
              <w:t>1m</w:t>
            </w:r>
            <w:r w:rsidRPr="00007C96">
              <w:rPr>
                <w:rFonts w:cs="Arial"/>
              </w:rPr>
              <w:tab/>
              <w:t>[</w:t>
            </w:r>
            <w:proofErr w:type="spellStart"/>
            <w:r w:rsidRPr="00007C96">
              <w:rPr>
                <w:rFonts w:cs="Arial"/>
              </w:rPr>
              <w:t>MPa</w:t>
            </w:r>
            <w:proofErr w:type="spellEnd"/>
            <w:r w:rsidRPr="00007C96">
              <w:rPr>
                <w:rFonts w:cs="Arial"/>
              </w:rPr>
              <w:t>]</w:t>
            </w:r>
          </w:p>
        </w:tc>
        <w:tc>
          <w:tcPr>
            <w:tcW w:w="1618" w:type="dxa"/>
            <w:tcBorders>
              <w:top w:val="single" w:sz="4" w:space="0" w:color="auto"/>
              <w:left w:val="single" w:sz="4" w:space="0" w:color="auto"/>
              <w:bottom w:val="nil"/>
              <w:right w:val="single" w:sz="4" w:space="0" w:color="auto"/>
            </w:tcBorders>
            <w:vAlign w:val="bottom"/>
          </w:tcPr>
          <w:p w:rsidR="00216CBE" w:rsidRDefault="00216CBE" w:rsidP="00216CBE">
            <w:pPr>
              <w:spacing w:line="480" w:lineRule="auto"/>
              <w:jc w:val="center"/>
            </w:pPr>
            <w:r>
              <w:t>18231.17</w:t>
            </w:r>
          </w:p>
        </w:tc>
        <w:tc>
          <w:tcPr>
            <w:tcW w:w="1698" w:type="dxa"/>
            <w:tcBorders>
              <w:top w:val="single" w:sz="4" w:space="0" w:color="auto"/>
              <w:left w:val="single" w:sz="4" w:space="0" w:color="auto"/>
              <w:bottom w:val="nil"/>
              <w:right w:val="single" w:sz="4" w:space="0" w:color="auto"/>
            </w:tcBorders>
            <w:vAlign w:val="bottom"/>
          </w:tcPr>
          <w:p w:rsidR="00216CBE" w:rsidRDefault="00216CBE" w:rsidP="00216CBE">
            <w:pPr>
              <w:spacing w:line="480" w:lineRule="auto"/>
              <w:jc w:val="center"/>
            </w:pPr>
            <w:r>
              <w:t>13589.94</w:t>
            </w:r>
          </w:p>
        </w:tc>
        <w:tc>
          <w:tcPr>
            <w:tcW w:w="1698" w:type="dxa"/>
            <w:tcBorders>
              <w:top w:val="single" w:sz="4" w:space="0" w:color="auto"/>
              <w:left w:val="single" w:sz="4" w:space="0" w:color="auto"/>
              <w:bottom w:val="nil"/>
              <w:right w:val="single" w:sz="4" w:space="0" w:color="auto"/>
            </w:tcBorders>
            <w:vAlign w:val="bottom"/>
          </w:tcPr>
          <w:p w:rsidR="00216CBE" w:rsidRDefault="00216CBE" w:rsidP="00216CBE">
            <w:pPr>
              <w:spacing w:line="480" w:lineRule="auto"/>
              <w:jc w:val="center"/>
            </w:pPr>
            <w:r>
              <w:t>9005.01</w:t>
            </w:r>
          </w:p>
        </w:tc>
        <w:tc>
          <w:tcPr>
            <w:tcW w:w="1618" w:type="dxa"/>
            <w:tcBorders>
              <w:top w:val="single" w:sz="4" w:space="0" w:color="auto"/>
              <w:left w:val="single" w:sz="4" w:space="0" w:color="auto"/>
              <w:bottom w:val="nil"/>
              <w:right w:val="single" w:sz="4" w:space="0" w:color="auto"/>
            </w:tcBorders>
            <w:vAlign w:val="bottom"/>
          </w:tcPr>
          <w:p w:rsidR="00216CBE" w:rsidRDefault="00216CBE" w:rsidP="00216CBE">
            <w:pPr>
              <w:spacing w:line="480" w:lineRule="auto"/>
              <w:jc w:val="center"/>
            </w:pPr>
            <w:r>
              <w:t>7705.23</w:t>
            </w:r>
          </w:p>
        </w:tc>
      </w:tr>
      <w:tr w:rsidR="00216CBE" w:rsidRPr="00007C96" w:rsidTr="00A4120E">
        <w:trPr>
          <w:trHeight w:val="681"/>
          <w:jc w:val="center"/>
        </w:trPr>
        <w:tc>
          <w:tcPr>
            <w:tcW w:w="1685" w:type="dxa"/>
            <w:tcBorders>
              <w:top w:val="nil"/>
              <w:left w:val="single" w:sz="4" w:space="0" w:color="auto"/>
              <w:bottom w:val="nil"/>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t>E</w:t>
            </w:r>
            <w:r w:rsidRPr="00007C96">
              <w:rPr>
                <w:rFonts w:cs="Arial"/>
                <w:vertAlign w:val="subscript"/>
              </w:rPr>
              <w:t>2m</w:t>
            </w:r>
            <w:r w:rsidRPr="00007C96">
              <w:rPr>
                <w:rFonts w:cs="Arial"/>
              </w:rPr>
              <w:tab/>
              <w:t>[</w:t>
            </w:r>
            <w:proofErr w:type="spellStart"/>
            <w:r w:rsidRPr="00007C96">
              <w:rPr>
                <w:rFonts w:cs="Arial"/>
              </w:rPr>
              <w:t>MPa</w:t>
            </w:r>
            <w:proofErr w:type="spellEnd"/>
            <w:r w:rsidRPr="00007C96">
              <w:rPr>
                <w:rFonts w:cs="Arial"/>
              </w:rPr>
              <w:t>]</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18231.17</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13589.94</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9005.01</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7705.23</w:t>
            </w:r>
          </w:p>
        </w:tc>
      </w:tr>
      <w:tr w:rsidR="00216CBE" w:rsidRPr="00007C96" w:rsidTr="00A4120E">
        <w:trPr>
          <w:trHeight w:val="681"/>
          <w:jc w:val="center"/>
        </w:trPr>
        <w:tc>
          <w:tcPr>
            <w:tcW w:w="1685" w:type="dxa"/>
            <w:tcBorders>
              <w:top w:val="nil"/>
              <w:left w:val="single" w:sz="4" w:space="0" w:color="auto"/>
              <w:bottom w:val="nil"/>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t>G</w:t>
            </w:r>
            <w:r w:rsidRPr="00007C96">
              <w:rPr>
                <w:rFonts w:cs="Arial"/>
                <w:vertAlign w:val="subscript"/>
              </w:rPr>
              <w:t>12m</w:t>
            </w:r>
            <w:r w:rsidRPr="00007C96">
              <w:rPr>
                <w:rFonts w:cs="Arial"/>
              </w:rPr>
              <w:tab/>
              <w:t>[</w:t>
            </w:r>
            <w:proofErr w:type="spellStart"/>
            <w:r w:rsidRPr="00007C96">
              <w:rPr>
                <w:rFonts w:cs="Arial"/>
              </w:rPr>
              <w:t>MPa</w:t>
            </w:r>
            <w:proofErr w:type="spellEnd"/>
            <w:r w:rsidRPr="00007C96">
              <w:rPr>
                <w:rFonts w:cs="Arial"/>
              </w:rPr>
              <w:t>]</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2327.76</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2819.55</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4882.69</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7699.77</w:t>
            </w:r>
          </w:p>
        </w:tc>
      </w:tr>
      <w:tr w:rsidR="00216CBE" w:rsidRPr="00007C96" w:rsidTr="00A4120E">
        <w:trPr>
          <w:trHeight w:val="681"/>
          <w:jc w:val="center"/>
        </w:trPr>
        <w:tc>
          <w:tcPr>
            <w:tcW w:w="1685" w:type="dxa"/>
            <w:tcBorders>
              <w:top w:val="nil"/>
              <w:left w:val="single" w:sz="4" w:space="0" w:color="auto"/>
              <w:bottom w:val="nil"/>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12m</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0.18</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0.39</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0.60</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0.66</w:t>
            </w:r>
          </w:p>
        </w:tc>
      </w:tr>
      <w:tr w:rsidR="00216CBE" w:rsidRPr="00007C96" w:rsidTr="00A4120E">
        <w:trPr>
          <w:trHeight w:val="681"/>
          <w:jc w:val="center"/>
        </w:trPr>
        <w:tc>
          <w:tcPr>
            <w:tcW w:w="1685" w:type="dxa"/>
            <w:tcBorders>
              <w:top w:val="nil"/>
              <w:left w:val="single" w:sz="4" w:space="0" w:color="auto"/>
              <w:bottom w:val="nil"/>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16m</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0.00</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-0.88</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-0.58</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0.00</w:t>
            </w:r>
          </w:p>
        </w:tc>
      </w:tr>
      <w:tr w:rsidR="00216CBE" w:rsidRPr="00007C96" w:rsidTr="00A4120E">
        <w:trPr>
          <w:trHeight w:val="681"/>
          <w:jc w:val="center"/>
        </w:trPr>
        <w:tc>
          <w:tcPr>
            <w:tcW w:w="1685" w:type="dxa"/>
            <w:tcBorders>
              <w:top w:val="nil"/>
              <w:left w:val="single" w:sz="4" w:space="0" w:color="auto"/>
              <w:bottom w:val="single" w:sz="4" w:space="0" w:color="auto"/>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26m</w:t>
            </w:r>
          </w:p>
        </w:tc>
        <w:tc>
          <w:tcPr>
            <w:tcW w:w="1618" w:type="dxa"/>
            <w:tcBorders>
              <w:top w:val="nil"/>
              <w:left w:val="single" w:sz="4" w:space="0" w:color="auto"/>
              <w:bottom w:val="single" w:sz="4" w:space="0" w:color="auto"/>
              <w:right w:val="single" w:sz="4" w:space="0" w:color="auto"/>
            </w:tcBorders>
            <w:vAlign w:val="bottom"/>
          </w:tcPr>
          <w:p w:rsidR="00216CBE" w:rsidRDefault="00216CBE" w:rsidP="00216CBE">
            <w:pPr>
              <w:spacing w:line="480" w:lineRule="auto"/>
              <w:jc w:val="center"/>
            </w:pPr>
            <w:r>
              <w:t>0.00</w:t>
            </w:r>
          </w:p>
        </w:tc>
        <w:tc>
          <w:tcPr>
            <w:tcW w:w="1698" w:type="dxa"/>
            <w:tcBorders>
              <w:top w:val="nil"/>
              <w:left w:val="single" w:sz="4" w:space="0" w:color="auto"/>
              <w:bottom w:val="single" w:sz="4" w:space="0" w:color="auto"/>
              <w:right w:val="single" w:sz="4" w:space="0" w:color="auto"/>
            </w:tcBorders>
            <w:vAlign w:val="bottom"/>
          </w:tcPr>
          <w:p w:rsidR="00216CBE" w:rsidRDefault="00216CBE" w:rsidP="00216CBE">
            <w:pPr>
              <w:spacing w:line="480" w:lineRule="auto"/>
              <w:jc w:val="center"/>
            </w:pPr>
            <w:r>
              <w:t>0.88</w:t>
            </w:r>
          </w:p>
        </w:tc>
        <w:tc>
          <w:tcPr>
            <w:tcW w:w="1698" w:type="dxa"/>
            <w:tcBorders>
              <w:top w:val="nil"/>
              <w:left w:val="single" w:sz="4" w:space="0" w:color="auto"/>
              <w:bottom w:val="single" w:sz="4" w:space="0" w:color="auto"/>
              <w:right w:val="single" w:sz="4" w:space="0" w:color="auto"/>
            </w:tcBorders>
            <w:vAlign w:val="bottom"/>
          </w:tcPr>
          <w:p w:rsidR="00216CBE" w:rsidRDefault="00216CBE" w:rsidP="00216CBE">
            <w:pPr>
              <w:spacing w:line="480" w:lineRule="auto"/>
              <w:jc w:val="center"/>
            </w:pPr>
            <w:r>
              <w:t>0.58</w:t>
            </w:r>
          </w:p>
        </w:tc>
        <w:tc>
          <w:tcPr>
            <w:tcW w:w="1618" w:type="dxa"/>
            <w:tcBorders>
              <w:top w:val="nil"/>
              <w:left w:val="single" w:sz="4" w:space="0" w:color="auto"/>
              <w:bottom w:val="single" w:sz="4" w:space="0" w:color="auto"/>
              <w:right w:val="single" w:sz="4" w:space="0" w:color="auto"/>
            </w:tcBorders>
            <w:vAlign w:val="bottom"/>
          </w:tcPr>
          <w:p w:rsidR="00216CBE" w:rsidRDefault="00216CBE" w:rsidP="00216CBE">
            <w:pPr>
              <w:spacing w:line="480" w:lineRule="auto"/>
              <w:jc w:val="center"/>
            </w:pPr>
            <w:r>
              <w:t>0.00</w:t>
            </w:r>
          </w:p>
        </w:tc>
      </w:tr>
      <w:tr w:rsidR="00216CBE" w:rsidRPr="00007C96" w:rsidTr="00A4120E">
        <w:trPr>
          <w:trHeight w:val="681"/>
          <w:jc w:val="center"/>
        </w:trPr>
        <w:tc>
          <w:tcPr>
            <w:tcW w:w="1685" w:type="dxa"/>
            <w:tcBorders>
              <w:top w:val="single" w:sz="4" w:space="0" w:color="auto"/>
              <w:left w:val="single" w:sz="4" w:space="0" w:color="auto"/>
              <w:bottom w:val="nil"/>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t>E</w:t>
            </w:r>
            <w:r w:rsidRPr="00007C96">
              <w:rPr>
                <w:rFonts w:cs="Arial"/>
                <w:vertAlign w:val="subscript"/>
              </w:rPr>
              <w:t>1f</w:t>
            </w:r>
            <w:r w:rsidRPr="00007C96">
              <w:rPr>
                <w:rFonts w:cs="Arial"/>
              </w:rPr>
              <w:tab/>
              <w:t>[</w:t>
            </w:r>
            <w:proofErr w:type="spellStart"/>
            <w:r w:rsidRPr="00007C96">
              <w:rPr>
                <w:rFonts w:cs="Arial"/>
              </w:rPr>
              <w:t>MPa</w:t>
            </w:r>
            <w:proofErr w:type="spellEnd"/>
            <w:r w:rsidRPr="00007C96">
              <w:rPr>
                <w:rFonts w:cs="Arial"/>
              </w:rPr>
              <w:t>]</w:t>
            </w:r>
          </w:p>
        </w:tc>
        <w:tc>
          <w:tcPr>
            <w:tcW w:w="1618" w:type="dxa"/>
            <w:tcBorders>
              <w:top w:val="single" w:sz="4" w:space="0" w:color="auto"/>
              <w:left w:val="single" w:sz="4" w:space="0" w:color="auto"/>
              <w:bottom w:val="nil"/>
              <w:right w:val="single" w:sz="4" w:space="0" w:color="auto"/>
            </w:tcBorders>
            <w:vAlign w:val="bottom"/>
          </w:tcPr>
          <w:p w:rsidR="00216CBE" w:rsidRDefault="00216CBE" w:rsidP="00216CBE">
            <w:pPr>
              <w:spacing w:line="480" w:lineRule="auto"/>
              <w:jc w:val="center"/>
            </w:pPr>
            <w:r>
              <w:t>11718.37</w:t>
            </w:r>
          </w:p>
        </w:tc>
        <w:tc>
          <w:tcPr>
            <w:tcW w:w="1698" w:type="dxa"/>
            <w:tcBorders>
              <w:top w:val="single" w:sz="4" w:space="0" w:color="auto"/>
              <w:left w:val="single" w:sz="4" w:space="0" w:color="auto"/>
              <w:bottom w:val="nil"/>
              <w:right w:val="single" w:sz="4" w:space="0" w:color="auto"/>
            </w:tcBorders>
            <w:vAlign w:val="bottom"/>
          </w:tcPr>
          <w:p w:rsidR="00216CBE" w:rsidRDefault="00216CBE" w:rsidP="00216CBE">
            <w:pPr>
              <w:spacing w:line="480" w:lineRule="auto"/>
              <w:jc w:val="center"/>
            </w:pPr>
            <w:r>
              <w:t>10013.00</w:t>
            </w:r>
          </w:p>
        </w:tc>
        <w:tc>
          <w:tcPr>
            <w:tcW w:w="1698" w:type="dxa"/>
            <w:tcBorders>
              <w:top w:val="single" w:sz="4" w:space="0" w:color="auto"/>
              <w:left w:val="single" w:sz="4" w:space="0" w:color="auto"/>
              <w:bottom w:val="nil"/>
              <w:right w:val="single" w:sz="4" w:space="0" w:color="auto"/>
            </w:tcBorders>
            <w:vAlign w:val="bottom"/>
          </w:tcPr>
          <w:p w:rsidR="00216CBE" w:rsidRDefault="00216CBE" w:rsidP="00216CBE">
            <w:pPr>
              <w:spacing w:line="480" w:lineRule="auto"/>
              <w:jc w:val="center"/>
            </w:pPr>
            <w:r>
              <w:t>7889.55</w:t>
            </w:r>
          </w:p>
        </w:tc>
        <w:tc>
          <w:tcPr>
            <w:tcW w:w="1618" w:type="dxa"/>
            <w:tcBorders>
              <w:top w:val="single" w:sz="4" w:space="0" w:color="auto"/>
              <w:left w:val="single" w:sz="4" w:space="0" w:color="auto"/>
              <w:bottom w:val="nil"/>
              <w:right w:val="single" w:sz="4" w:space="0" w:color="auto"/>
            </w:tcBorders>
            <w:vAlign w:val="bottom"/>
          </w:tcPr>
          <w:p w:rsidR="00216CBE" w:rsidRDefault="00216CBE" w:rsidP="00216CBE">
            <w:pPr>
              <w:spacing w:line="480" w:lineRule="auto"/>
              <w:jc w:val="center"/>
            </w:pPr>
            <w:r>
              <w:t>7512.15</w:t>
            </w:r>
          </w:p>
        </w:tc>
      </w:tr>
      <w:tr w:rsidR="00216CBE" w:rsidRPr="00007C96" w:rsidTr="00A4120E">
        <w:trPr>
          <w:trHeight w:val="681"/>
          <w:jc w:val="center"/>
        </w:trPr>
        <w:tc>
          <w:tcPr>
            <w:tcW w:w="1685" w:type="dxa"/>
            <w:tcBorders>
              <w:top w:val="nil"/>
              <w:left w:val="single" w:sz="4" w:space="0" w:color="auto"/>
              <w:bottom w:val="nil"/>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t>E</w:t>
            </w:r>
            <w:r w:rsidRPr="00007C96">
              <w:rPr>
                <w:rFonts w:cs="Arial"/>
                <w:vertAlign w:val="subscript"/>
              </w:rPr>
              <w:t>2f</w:t>
            </w:r>
            <w:r w:rsidRPr="00007C96">
              <w:rPr>
                <w:rFonts w:cs="Arial"/>
              </w:rPr>
              <w:tab/>
              <w:t>[</w:t>
            </w:r>
            <w:proofErr w:type="spellStart"/>
            <w:r w:rsidRPr="00007C96">
              <w:rPr>
                <w:rFonts w:cs="Arial"/>
              </w:rPr>
              <w:t>MPa</w:t>
            </w:r>
            <w:proofErr w:type="spellEnd"/>
            <w:r w:rsidRPr="00007C96">
              <w:rPr>
                <w:rFonts w:cs="Arial"/>
              </w:rPr>
              <w:t>]</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24561.17</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16332.72</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9574.95</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7512.15</w:t>
            </w:r>
          </w:p>
        </w:tc>
      </w:tr>
      <w:tr w:rsidR="00216CBE" w:rsidRPr="00007C96" w:rsidTr="00A4120E">
        <w:trPr>
          <w:trHeight w:val="681"/>
          <w:jc w:val="center"/>
        </w:trPr>
        <w:tc>
          <w:tcPr>
            <w:tcW w:w="1685" w:type="dxa"/>
            <w:tcBorders>
              <w:top w:val="nil"/>
              <w:left w:val="single" w:sz="4" w:space="0" w:color="auto"/>
              <w:bottom w:val="nil"/>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t>G</w:t>
            </w:r>
            <w:r w:rsidRPr="00007C96">
              <w:rPr>
                <w:rFonts w:cs="Arial"/>
                <w:vertAlign w:val="subscript"/>
              </w:rPr>
              <w:t>12f</w:t>
            </w:r>
            <w:r w:rsidRPr="00007C96">
              <w:rPr>
                <w:rFonts w:cs="Arial"/>
              </w:rPr>
              <w:tab/>
              <w:t>[</w:t>
            </w:r>
            <w:proofErr w:type="spellStart"/>
            <w:r w:rsidRPr="00007C96">
              <w:rPr>
                <w:rFonts w:cs="Arial"/>
              </w:rPr>
              <w:t>MPa</w:t>
            </w:r>
            <w:proofErr w:type="spellEnd"/>
            <w:r w:rsidRPr="00007C96">
              <w:rPr>
                <w:rFonts w:cs="Arial"/>
              </w:rPr>
              <w:t>]</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2327.76</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2781.60</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4559.53</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6701.12</w:t>
            </w:r>
          </w:p>
        </w:tc>
      </w:tr>
      <w:tr w:rsidR="00216CBE" w:rsidRPr="00007C96" w:rsidTr="00A4120E">
        <w:trPr>
          <w:trHeight w:val="681"/>
          <w:jc w:val="center"/>
        </w:trPr>
        <w:tc>
          <w:tcPr>
            <w:tcW w:w="1685" w:type="dxa"/>
            <w:tcBorders>
              <w:top w:val="nil"/>
              <w:left w:val="single" w:sz="4" w:space="0" w:color="auto"/>
              <w:bottom w:val="nil"/>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12f</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0.14</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0.29</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0.51</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0.61</w:t>
            </w:r>
          </w:p>
        </w:tc>
      </w:tr>
      <w:tr w:rsidR="00216CBE" w:rsidRPr="00007C96" w:rsidTr="00A4120E">
        <w:trPr>
          <w:trHeight w:val="681"/>
          <w:jc w:val="center"/>
        </w:trPr>
        <w:tc>
          <w:tcPr>
            <w:tcW w:w="1685" w:type="dxa"/>
            <w:tcBorders>
              <w:top w:val="nil"/>
              <w:left w:val="single" w:sz="4" w:space="0" w:color="auto"/>
              <w:bottom w:val="nil"/>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16f</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0.00</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-0.50</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-0.33</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0.17</w:t>
            </w:r>
          </w:p>
        </w:tc>
      </w:tr>
      <w:tr w:rsidR="00216CBE" w:rsidRPr="00007C96" w:rsidTr="00A4120E">
        <w:trPr>
          <w:trHeight w:val="681"/>
          <w:jc w:val="center"/>
        </w:trPr>
        <w:tc>
          <w:tcPr>
            <w:tcW w:w="1685" w:type="dxa"/>
            <w:tcBorders>
              <w:top w:val="nil"/>
              <w:left w:val="single" w:sz="4" w:space="0" w:color="auto"/>
              <w:bottom w:val="single" w:sz="4" w:space="0" w:color="auto"/>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26f</w:t>
            </w:r>
          </w:p>
        </w:tc>
        <w:tc>
          <w:tcPr>
            <w:tcW w:w="1618" w:type="dxa"/>
            <w:tcBorders>
              <w:top w:val="nil"/>
              <w:left w:val="single" w:sz="4" w:space="0" w:color="auto"/>
              <w:bottom w:val="single" w:sz="4" w:space="0" w:color="auto"/>
              <w:right w:val="single" w:sz="4" w:space="0" w:color="auto"/>
            </w:tcBorders>
            <w:vAlign w:val="bottom"/>
          </w:tcPr>
          <w:p w:rsidR="00216CBE" w:rsidRDefault="00216CBE" w:rsidP="00216CBE">
            <w:pPr>
              <w:spacing w:line="480" w:lineRule="auto"/>
              <w:jc w:val="center"/>
            </w:pPr>
            <w:r>
              <w:t>0.00</w:t>
            </w:r>
          </w:p>
        </w:tc>
        <w:tc>
          <w:tcPr>
            <w:tcW w:w="1698" w:type="dxa"/>
            <w:tcBorders>
              <w:top w:val="nil"/>
              <w:left w:val="single" w:sz="4" w:space="0" w:color="auto"/>
              <w:bottom w:val="single" w:sz="4" w:space="0" w:color="auto"/>
              <w:right w:val="single" w:sz="4" w:space="0" w:color="auto"/>
            </w:tcBorders>
            <w:vAlign w:val="bottom"/>
          </w:tcPr>
          <w:p w:rsidR="00216CBE" w:rsidRDefault="00216CBE" w:rsidP="00216CBE">
            <w:pPr>
              <w:spacing w:line="480" w:lineRule="auto"/>
              <w:jc w:val="center"/>
            </w:pPr>
            <w:r>
              <w:t>1.17</w:t>
            </w:r>
          </w:p>
        </w:tc>
        <w:tc>
          <w:tcPr>
            <w:tcW w:w="1698" w:type="dxa"/>
            <w:tcBorders>
              <w:top w:val="nil"/>
              <w:left w:val="single" w:sz="4" w:space="0" w:color="auto"/>
              <w:bottom w:val="single" w:sz="4" w:space="0" w:color="auto"/>
              <w:right w:val="single" w:sz="4" w:space="0" w:color="auto"/>
            </w:tcBorders>
            <w:vAlign w:val="bottom"/>
          </w:tcPr>
          <w:p w:rsidR="00216CBE" w:rsidRDefault="00216CBE" w:rsidP="00216CBE">
            <w:pPr>
              <w:spacing w:line="480" w:lineRule="auto"/>
              <w:jc w:val="center"/>
            </w:pPr>
            <w:r>
              <w:t>0.77</w:t>
            </w:r>
          </w:p>
        </w:tc>
        <w:tc>
          <w:tcPr>
            <w:tcW w:w="1618" w:type="dxa"/>
            <w:tcBorders>
              <w:top w:val="nil"/>
              <w:left w:val="single" w:sz="4" w:space="0" w:color="auto"/>
              <w:bottom w:val="single" w:sz="4" w:space="0" w:color="auto"/>
              <w:right w:val="single" w:sz="4" w:space="0" w:color="auto"/>
            </w:tcBorders>
            <w:vAlign w:val="bottom"/>
          </w:tcPr>
          <w:p w:rsidR="00216CBE" w:rsidRDefault="00216CBE" w:rsidP="00216CBE">
            <w:pPr>
              <w:spacing w:line="480" w:lineRule="auto"/>
              <w:jc w:val="center"/>
            </w:pPr>
            <w:r>
              <w:t>0.17</w:t>
            </w:r>
          </w:p>
        </w:tc>
      </w:tr>
    </w:tbl>
    <w:p w:rsidR="0016088B" w:rsidRPr="00885C2F" w:rsidRDefault="0016088B" w:rsidP="0016088B">
      <w:pPr>
        <w:pStyle w:val="tablao"/>
        <w:spacing w:before="120" w:after="120"/>
      </w:pPr>
      <w:bookmarkStart w:id="5" w:name="_Toc149797925"/>
      <w:r w:rsidRPr="00885C2F">
        <w:t>Tableau 11 : Constantes pratiques apparentes</w:t>
      </w:r>
      <w:r>
        <w:t xml:space="preserve"> – stratifié à renfort par tissu équilibré</w:t>
      </w:r>
      <w:bookmarkEnd w:id="5"/>
    </w:p>
    <w:p w:rsidR="00EC12FE" w:rsidRDefault="00EC12FE">
      <w:pPr>
        <w:spacing w:after="200" w:line="276" w:lineRule="auto"/>
        <w:rPr>
          <w:rFonts w:cs="Arial"/>
          <w:b/>
        </w:rPr>
      </w:pPr>
      <w:r>
        <w:rPr>
          <w:rFonts w:cs="Arial"/>
          <w:b/>
        </w:rPr>
        <w:br w:type="page"/>
      </w:r>
    </w:p>
    <w:p w:rsidR="0016088B" w:rsidRPr="006050EA" w:rsidRDefault="0016088B" w:rsidP="0016088B">
      <w:pPr>
        <w:autoSpaceDE w:val="0"/>
        <w:autoSpaceDN w:val="0"/>
        <w:adjustRightInd w:val="0"/>
        <w:spacing w:beforeLines="50" w:before="120" w:afterLines="50" w:after="120" w:line="360" w:lineRule="auto"/>
        <w:jc w:val="both"/>
        <w:rPr>
          <w:rFonts w:cs="Arial"/>
          <w:b/>
        </w:rPr>
      </w:pPr>
      <w:r w:rsidRPr="006050EA">
        <w:rPr>
          <w:rFonts w:cs="Arial"/>
          <w:b/>
        </w:rPr>
        <w:lastRenderedPageBreak/>
        <w:t>Commentaires</w:t>
      </w:r>
      <w:r w:rsidR="00721C84">
        <w:rPr>
          <w:rFonts w:cs="Arial"/>
          <w:b/>
        </w:rPr>
        <w:t xml:space="preserve"> des </w:t>
      </w:r>
      <w:r w:rsidR="00721C84">
        <w:rPr>
          <w:b/>
        </w:rPr>
        <w:t>c</w:t>
      </w:r>
      <w:r w:rsidR="00721C84" w:rsidRPr="00721C84">
        <w:rPr>
          <w:b/>
        </w:rPr>
        <w:t>onstantes pratiques apparentes</w:t>
      </w:r>
      <w:r w:rsidR="002A40FF">
        <w:rPr>
          <w:b/>
        </w:rPr>
        <w:t xml:space="preserve"> en fonction d’alpha</w:t>
      </w:r>
    </w:p>
    <w:p w:rsidR="0016088B" w:rsidRDefault="000363B9" w:rsidP="0016088B">
      <w:pPr>
        <w:autoSpaceDE w:val="0"/>
        <w:autoSpaceDN w:val="0"/>
        <w:adjustRightInd w:val="0"/>
        <w:spacing w:beforeLines="50" w:before="120" w:afterLines="50" w:after="120" w:line="360" w:lineRule="auto"/>
        <w:jc w:val="both"/>
        <w:rPr>
          <w:rFonts w:cs="Arial"/>
          <w:b/>
          <w:i/>
        </w:rPr>
      </w:pPr>
      <w:r>
        <w:rPr>
          <w:noProof/>
        </w:rPr>
        <w:drawing>
          <wp:anchor distT="0" distB="0" distL="114300" distR="114300" simplePos="0" relativeHeight="251660288" behindDoc="0" locked="0" layoutInCell="1" allowOverlap="1" wp14:anchorId="2E2FB8EB" wp14:editId="77D5CE4F">
            <wp:simplePos x="0" y="0"/>
            <wp:positionH relativeFrom="column">
              <wp:posOffset>3148330</wp:posOffset>
            </wp:positionH>
            <wp:positionV relativeFrom="paragraph">
              <wp:posOffset>418465</wp:posOffset>
            </wp:positionV>
            <wp:extent cx="2990850" cy="2047875"/>
            <wp:effectExtent l="0" t="0" r="0" b="9525"/>
            <wp:wrapTopAndBottom/>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A9C8E42" wp14:editId="430A613A">
            <wp:simplePos x="0" y="0"/>
            <wp:positionH relativeFrom="column">
              <wp:posOffset>-337820</wp:posOffset>
            </wp:positionH>
            <wp:positionV relativeFrom="paragraph">
              <wp:posOffset>418465</wp:posOffset>
            </wp:positionV>
            <wp:extent cx="3305175" cy="2047875"/>
            <wp:effectExtent l="0" t="0" r="9525" b="9525"/>
            <wp:wrapTopAndBottom/>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16088B" w:rsidRPr="006050EA">
        <w:rPr>
          <w:rFonts w:cs="Arial"/>
          <w:b/>
          <w:i/>
        </w:rPr>
        <w:t>Rigidité en membrane :</w:t>
      </w:r>
    </w:p>
    <w:p w:rsidR="000363B9" w:rsidRDefault="000363B9" w:rsidP="009A5BF4"/>
    <w:p w:rsidR="009A5BF4" w:rsidRDefault="009A5BF4" w:rsidP="00334B64">
      <w:pPr>
        <w:jc w:val="both"/>
        <w:rPr>
          <w:rFonts w:ascii="Times New Roman" w:hAnsi="Times New Roman"/>
        </w:rPr>
      </w:pPr>
      <w:r>
        <w:t>Les modules d’élasticité apparents (E</w:t>
      </w:r>
      <w:r>
        <w:rPr>
          <w:rFonts w:ascii="Cambria Math" w:hAnsi="Cambria Math" w:cs="Cambria Math"/>
        </w:rPr>
        <w:t>₁ₘ</w:t>
      </w:r>
      <w:r>
        <w:t xml:space="preserve"> et E</w:t>
      </w:r>
      <w:r>
        <w:rPr>
          <w:rFonts w:ascii="Cambria Math" w:hAnsi="Cambria Math" w:cs="Cambria Math"/>
        </w:rPr>
        <w:t>₂ₘ</w:t>
      </w:r>
      <w:r>
        <w:t xml:space="preserve">) diminuent fortement avec </w:t>
      </w:r>
      <w:r>
        <w:rPr>
          <w:rFonts w:cs="Arial"/>
        </w:rPr>
        <w:t>α</w:t>
      </w:r>
      <w:r>
        <w:t xml:space="preserve"> : de 18 200 </w:t>
      </w:r>
      <w:proofErr w:type="spellStart"/>
      <w:r>
        <w:t>MPa</w:t>
      </w:r>
      <w:proofErr w:type="spellEnd"/>
      <w:r>
        <w:t xml:space="preserve"> </w:t>
      </w:r>
      <w:r>
        <w:rPr>
          <w:rFonts w:cs="Arial"/>
        </w:rPr>
        <w:t>à</w:t>
      </w:r>
      <w:r>
        <w:t xml:space="preserve"> 7700 </w:t>
      </w:r>
      <w:proofErr w:type="spellStart"/>
      <w:r>
        <w:t>MPa</w:t>
      </w:r>
      <w:proofErr w:type="spellEnd"/>
      <w:r>
        <w:t xml:space="preserve"> </w:t>
      </w:r>
      <w:r>
        <w:rPr>
          <w:rFonts w:cs="Arial"/>
        </w:rPr>
        <w:t>à</w:t>
      </w:r>
      <w:r>
        <w:t xml:space="preserve"> 45</w:t>
      </w:r>
      <w:r>
        <w:rPr>
          <w:rFonts w:cs="Arial"/>
        </w:rPr>
        <w:t>°</w:t>
      </w:r>
      <w:r>
        <w:t xml:space="preserve">, ce qui montre la </w:t>
      </w:r>
      <w:r w:rsidRPr="009A5BF4">
        <w:rPr>
          <w:rStyle w:val="lev"/>
          <w:b w:val="0"/>
        </w:rPr>
        <w:t>perte de rigidité axiale</w:t>
      </w:r>
      <w:r>
        <w:t xml:space="preserve"> quand les couches sont moins alignées avec les efforts.</w:t>
      </w:r>
    </w:p>
    <w:p w:rsidR="009A5BF4" w:rsidRDefault="009A5BF4" w:rsidP="00334B64">
      <w:pPr>
        <w:jc w:val="both"/>
      </w:pPr>
      <w:r>
        <w:t>Le module de cisaillement apparent G</w:t>
      </w:r>
      <w:r>
        <w:rPr>
          <w:rFonts w:ascii="Cambria Math" w:hAnsi="Cambria Math" w:cs="Cambria Math"/>
        </w:rPr>
        <w:t>₁₂ₘ</w:t>
      </w:r>
      <w:r>
        <w:t xml:space="preserve"> augmente de 2300 </w:t>
      </w:r>
      <w:proofErr w:type="spellStart"/>
      <w:r>
        <w:t>MPa</w:t>
      </w:r>
      <w:proofErr w:type="spellEnd"/>
      <w:r>
        <w:t xml:space="preserve"> </w:t>
      </w:r>
      <w:r>
        <w:rPr>
          <w:rFonts w:cs="Arial"/>
        </w:rPr>
        <w:t>à</w:t>
      </w:r>
      <w:r>
        <w:t xml:space="preserve"> plus de 7600 </w:t>
      </w:r>
      <w:proofErr w:type="spellStart"/>
      <w:r>
        <w:t>MPa</w:t>
      </w:r>
      <w:proofErr w:type="spellEnd"/>
      <w:r>
        <w:t xml:space="preserve">, atteignant un maximum </w:t>
      </w:r>
      <w:r>
        <w:rPr>
          <w:rFonts w:cs="Arial"/>
        </w:rPr>
        <w:t>à</w:t>
      </w:r>
      <w:r>
        <w:t xml:space="preserve"> 45</w:t>
      </w:r>
      <w:r>
        <w:rPr>
          <w:rFonts w:cs="Arial"/>
        </w:rPr>
        <w:t>°</w:t>
      </w:r>
      <w:r>
        <w:t>, ce qui refl</w:t>
      </w:r>
      <w:r>
        <w:rPr>
          <w:rFonts w:cs="Arial"/>
        </w:rPr>
        <w:t>è</w:t>
      </w:r>
      <w:r>
        <w:t xml:space="preserve">te </w:t>
      </w:r>
      <w:r>
        <w:rPr>
          <w:rFonts w:cs="Arial"/>
        </w:rPr>
        <w:t>à</w:t>
      </w:r>
      <w:r>
        <w:t xml:space="preserve"> nouveau </w:t>
      </w:r>
      <w:r w:rsidRPr="009A5BF4">
        <w:rPr>
          <w:b/>
        </w:rPr>
        <w:t>l’</w:t>
      </w:r>
      <w:r w:rsidRPr="009A5BF4">
        <w:rPr>
          <w:rStyle w:val="lev"/>
          <w:b w:val="0"/>
        </w:rPr>
        <w:t>efficacité du cisaillement à orientation inclinée</w:t>
      </w:r>
      <w:r>
        <w:t>. Cela est cohérent avec les résultats des contraintes admissibles.</w:t>
      </w:r>
    </w:p>
    <w:p w:rsidR="009A5BF4" w:rsidRDefault="009A5BF4" w:rsidP="00334B64">
      <w:pPr>
        <w:jc w:val="both"/>
      </w:pPr>
      <w:r>
        <w:t>Les coefficients de Poisson ν</w:t>
      </w:r>
      <w:r>
        <w:rPr>
          <w:rFonts w:ascii="Cambria Math" w:hAnsi="Cambria Math" w:cs="Cambria Math"/>
        </w:rPr>
        <w:t>₁₂ₘ</w:t>
      </w:r>
      <w:r>
        <w:t xml:space="preserve">, </w:t>
      </w:r>
      <w:r>
        <w:rPr>
          <w:rFonts w:cs="Arial"/>
        </w:rPr>
        <w:t>ν</w:t>
      </w:r>
      <w:r>
        <w:rPr>
          <w:rFonts w:ascii="Cambria Math" w:hAnsi="Cambria Math" w:cs="Cambria Math"/>
        </w:rPr>
        <w:t>₁₆ₘ</w:t>
      </w:r>
      <w:r>
        <w:t xml:space="preserve">, </w:t>
      </w:r>
      <w:r>
        <w:rPr>
          <w:rFonts w:cs="Arial"/>
        </w:rPr>
        <w:t>ν</w:t>
      </w:r>
      <w:r>
        <w:rPr>
          <w:rFonts w:ascii="Cambria Math" w:hAnsi="Cambria Math" w:cs="Cambria Math"/>
        </w:rPr>
        <w:t>₂₆ₘ</w:t>
      </w:r>
      <w:r>
        <w:t xml:space="preserve"> </w:t>
      </w:r>
      <w:r>
        <w:rPr>
          <w:rFonts w:cs="Arial"/>
        </w:rPr>
        <w:t>é</w:t>
      </w:r>
      <w:r>
        <w:t xml:space="preserve">voluent fortement, notamment </w:t>
      </w:r>
      <w:r>
        <w:rPr>
          <w:rFonts w:cs="Arial"/>
        </w:rPr>
        <w:t>ν</w:t>
      </w:r>
      <w:r>
        <w:rPr>
          <w:rFonts w:ascii="Cambria Math" w:hAnsi="Cambria Math" w:cs="Cambria Math"/>
        </w:rPr>
        <w:t>₁₆ₘ</w:t>
      </w:r>
      <w:r>
        <w:t xml:space="preserve"> et </w:t>
      </w:r>
      <w:r>
        <w:rPr>
          <w:rFonts w:cs="Arial"/>
        </w:rPr>
        <w:t>ν</w:t>
      </w:r>
      <w:r>
        <w:rPr>
          <w:rFonts w:ascii="Cambria Math" w:hAnsi="Cambria Math" w:cs="Cambria Math"/>
        </w:rPr>
        <w:t>₂₆ₘ</w:t>
      </w:r>
      <w:r>
        <w:t xml:space="preserve"> qui atteignent des valeurs extr</w:t>
      </w:r>
      <w:r>
        <w:rPr>
          <w:rFonts w:cs="Arial"/>
        </w:rPr>
        <w:t>ê</w:t>
      </w:r>
      <w:r>
        <w:t xml:space="preserve">mes </w:t>
      </w:r>
      <w:r>
        <w:rPr>
          <w:rFonts w:cs="Arial"/>
        </w:rPr>
        <w:t>à</w:t>
      </w:r>
      <w:r>
        <w:t xml:space="preserve"> 15</w:t>
      </w:r>
      <w:r>
        <w:rPr>
          <w:rFonts w:cs="Arial"/>
        </w:rPr>
        <w:t>°–</w:t>
      </w:r>
      <w:r>
        <w:t>30</w:t>
      </w:r>
      <w:r>
        <w:rPr>
          <w:rFonts w:cs="Arial"/>
        </w:rPr>
        <w:t>°</w:t>
      </w:r>
      <w:r>
        <w:t xml:space="preserve">, indiquant une </w:t>
      </w:r>
      <w:r w:rsidRPr="009A5BF4">
        <w:rPr>
          <w:rStyle w:val="lev"/>
          <w:b w:val="0"/>
        </w:rPr>
        <w:t>importante</w:t>
      </w:r>
      <w:r>
        <w:rPr>
          <w:rStyle w:val="lev"/>
        </w:rPr>
        <w:t xml:space="preserve"> </w:t>
      </w:r>
      <w:r w:rsidRPr="009A5BF4">
        <w:rPr>
          <w:rStyle w:val="lev"/>
          <w:b w:val="0"/>
        </w:rPr>
        <w:t>interaction entre les directions normales et transversales</w:t>
      </w:r>
      <w:r w:rsidRPr="009A5BF4">
        <w:rPr>
          <w:b/>
        </w:rPr>
        <w:t>.</w:t>
      </w:r>
    </w:p>
    <w:p w:rsidR="000363B9" w:rsidRDefault="000363B9">
      <w:pPr>
        <w:spacing w:after="200" w:line="276" w:lineRule="auto"/>
        <w:rPr>
          <w:rFonts w:cs="Arial"/>
          <w:b/>
          <w:i/>
        </w:rPr>
      </w:pPr>
    </w:p>
    <w:p w:rsidR="00520CC3" w:rsidRDefault="000363B9" w:rsidP="0016088B">
      <w:pPr>
        <w:autoSpaceDE w:val="0"/>
        <w:autoSpaceDN w:val="0"/>
        <w:adjustRightInd w:val="0"/>
        <w:spacing w:beforeLines="50" w:before="120" w:afterLines="50" w:after="120" w:line="360" w:lineRule="auto"/>
        <w:jc w:val="both"/>
        <w:rPr>
          <w:rFonts w:cs="Arial"/>
          <w:b/>
          <w:i/>
        </w:rPr>
      </w:pPr>
      <w:r>
        <w:rPr>
          <w:noProof/>
        </w:rPr>
        <w:drawing>
          <wp:anchor distT="0" distB="0" distL="114300" distR="114300" simplePos="0" relativeHeight="251662336" behindDoc="0" locked="0" layoutInCell="1" allowOverlap="1" wp14:anchorId="3F3957F2" wp14:editId="15EFB948">
            <wp:simplePos x="0" y="0"/>
            <wp:positionH relativeFrom="column">
              <wp:posOffset>3062605</wp:posOffset>
            </wp:positionH>
            <wp:positionV relativeFrom="paragraph">
              <wp:posOffset>219075</wp:posOffset>
            </wp:positionV>
            <wp:extent cx="3381375" cy="2038350"/>
            <wp:effectExtent l="0" t="0" r="9525" b="0"/>
            <wp:wrapTopAndBottom/>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V relativeFrom="margin">
              <wp14:pctHeight>0</wp14:pctHeight>
            </wp14:sizeRelV>
          </wp:anchor>
        </w:drawing>
      </w:r>
      <w:r>
        <w:rPr>
          <w:noProof/>
        </w:rPr>
        <w:drawing>
          <wp:anchor distT="0" distB="0" distL="114300" distR="114300" simplePos="0" relativeHeight="251661312" behindDoc="0" locked="0" layoutInCell="1" allowOverlap="1" wp14:anchorId="016D6D5C" wp14:editId="5E09111A">
            <wp:simplePos x="0" y="0"/>
            <wp:positionH relativeFrom="column">
              <wp:posOffset>-537845</wp:posOffset>
            </wp:positionH>
            <wp:positionV relativeFrom="paragraph">
              <wp:posOffset>285750</wp:posOffset>
            </wp:positionV>
            <wp:extent cx="3505200" cy="1971675"/>
            <wp:effectExtent l="0" t="0" r="0" b="9525"/>
            <wp:wrapTopAndBottom/>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V relativeFrom="margin">
              <wp14:pctHeight>0</wp14:pctHeight>
            </wp14:sizeRelV>
          </wp:anchor>
        </w:drawing>
      </w:r>
      <w:r w:rsidR="0016088B" w:rsidRPr="006050EA">
        <w:rPr>
          <w:rFonts w:cs="Arial"/>
          <w:b/>
          <w:i/>
        </w:rPr>
        <w:t>Rigidité en flexion :</w:t>
      </w:r>
    </w:p>
    <w:p w:rsidR="000363B9" w:rsidRDefault="000363B9" w:rsidP="000363B9"/>
    <w:p w:rsidR="000363B9" w:rsidRDefault="000363B9" w:rsidP="00334B64">
      <w:pPr>
        <w:jc w:val="both"/>
        <w:rPr>
          <w:rFonts w:ascii="Times New Roman" w:hAnsi="Times New Roman"/>
        </w:rPr>
      </w:pPr>
      <w:r>
        <w:t>En flexion, les modules E</w:t>
      </w:r>
      <w:r>
        <w:rPr>
          <w:rFonts w:ascii="Cambria Math" w:hAnsi="Cambria Math" w:cs="Cambria Math"/>
        </w:rPr>
        <w:t>₁𝒇</w:t>
      </w:r>
      <w:r>
        <w:t xml:space="preserve"> et E</w:t>
      </w:r>
      <w:r>
        <w:rPr>
          <w:rFonts w:ascii="Cambria Math" w:hAnsi="Cambria Math" w:cs="Cambria Math"/>
        </w:rPr>
        <w:t>₂𝒇</w:t>
      </w:r>
      <w:r>
        <w:t xml:space="preserve"> suivent la même tendance de baisse, avec E</w:t>
      </w:r>
      <w:r>
        <w:rPr>
          <w:rFonts w:ascii="Cambria Math" w:hAnsi="Cambria Math" w:cs="Cambria Math"/>
        </w:rPr>
        <w:t>₂𝒇</w:t>
      </w:r>
      <w:r>
        <w:t xml:space="preserve"> plus élevé </w:t>
      </w:r>
      <w:proofErr w:type="gramStart"/>
      <w:r>
        <w:t>que E</w:t>
      </w:r>
      <w:proofErr w:type="gramEnd"/>
      <w:r>
        <w:rPr>
          <w:rFonts w:ascii="Cambria Math" w:hAnsi="Cambria Math" w:cs="Cambria Math"/>
        </w:rPr>
        <w:t>₁𝒇</w:t>
      </w:r>
      <w:r>
        <w:t xml:space="preserve"> aux faibles angles. </w:t>
      </w:r>
    </w:p>
    <w:p w:rsidR="000363B9" w:rsidRDefault="000363B9" w:rsidP="00334B64">
      <w:pPr>
        <w:jc w:val="both"/>
      </w:pPr>
      <w:r>
        <w:t>Le module G</w:t>
      </w:r>
      <w:r>
        <w:rPr>
          <w:rFonts w:ascii="Cambria Math" w:hAnsi="Cambria Math" w:cs="Cambria Math"/>
        </w:rPr>
        <w:t>₁₂𝒇</w:t>
      </w:r>
      <w:r>
        <w:t xml:space="preserve"> augmente également jusqu’à 6700 </w:t>
      </w:r>
      <w:proofErr w:type="spellStart"/>
      <w:r>
        <w:t>MPa</w:t>
      </w:r>
      <w:proofErr w:type="spellEnd"/>
      <w:r>
        <w:t xml:space="preserve">, ce qui montre que la </w:t>
      </w:r>
      <w:r w:rsidRPr="000363B9">
        <w:rPr>
          <w:rStyle w:val="lev"/>
          <w:b w:val="0"/>
        </w:rPr>
        <w:t>capacité en flexion-cisaillement est renforcée</w:t>
      </w:r>
      <w:r>
        <w:t xml:space="preserve"> autour de 45°, comme en membrane.</w:t>
      </w:r>
    </w:p>
    <w:p w:rsidR="000363B9" w:rsidRDefault="000363B9" w:rsidP="00334B64">
      <w:pPr>
        <w:jc w:val="both"/>
      </w:pPr>
      <w:r>
        <w:t>Les coefficients ν</w:t>
      </w:r>
      <w:r>
        <w:rPr>
          <w:rFonts w:ascii="Cambria Math" w:hAnsi="Cambria Math" w:cs="Cambria Math"/>
        </w:rPr>
        <w:t>₁₂𝒇</w:t>
      </w:r>
      <w:r>
        <w:t>, ν</w:t>
      </w:r>
      <w:r>
        <w:rPr>
          <w:rFonts w:ascii="Cambria Math" w:hAnsi="Cambria Math" w:cs="Cambria Math"/>
        </w:rPr>
        <w:t>₁₆𝒇</w:t>
      </w:r>
      <w:r>
        <w:t>, ν</w:t>
      </w:r>
      <w:r>
        <w:rPr>
          <w:rFonts w:ascii="Cambria Math" w:hAnsi="Cambria Math" w:cs="Cambria Math"/>
        </w:rPr>
        <w:t>₂₆𝒇</w:t>
      </w:r>
      <w:r>
        <w:t xml:space="preserve"> varient fortement avec l’angle, notamment ν</w:t>
      </w:r>
      <w:r>
        <w:rPr>
          <w:rFonts w:ascii="Cambria Math" w:hAnsi="Cambria Math" w:cs="Cambria Math"/>
        </w:rPr>
        <w:t>₂₆𝒇</w:t>
      </w:r>
      <w:r>
        <w:t xml:space="preserve"> qui atteint 1.17 à 15°, révélant un </w:t>
      </w:r>
      <w:r w:rsidRPr="000363B9">
        <w:rPr>
          <w:rStyle w:val="lev"/>
          <w:b w:val="0"/>
        </w:rPr>
        <w:t>fort couplage flexion-torsion</w:t>
      </w:r>
      <w:r>
        <w:t xml:space="preserve"> dans cette zone.</w:t>
      </w:r>
    </w:p>
    <w:p w:rsidR="00520CC3" w:rsidRDefault="00520CC3">
      <w:pPr>
        <w:spacing w:after="200" w:line="276" w:lineRule="auto"/>
        <w:rPr>
          <w:rFonts w:cs="Arial"/>
          <w:b/>
          <w:i/>
        </w:rPr>
      </w:pPr>
      <w:r>
        <w:rPr>
          <w:rFonts w:cs="Arial"/>
          <w:b/>
          <w:i/>
        </w:rPr>
        <w:br w:type="page"/>
      </w:r>
    </w:p>
    <w:p w:rsidR="0016088B" w:rsidRPr="000E7E59" w:rsidRDefault="0016088B" w:rsidP="0016088B">
      <w:pPr>
        <w:pStyle w:val="Titre3"/>
      </w:pPr>
      <w:bookmarkStart w:id="6" w:name="_Toc149798715"/>
      <w:r w:rsidRPr="000E7E59">
        <w:lastRenderedPageBreak/>
        <w:t>5.</w:t>
      </w:r>
      <w:r>
        <w:t>2</w:t>
      </w:r>
      <w:r w:rsidRPr="000E7E59">
        <w:t>. Stratifié (</w:t>
      </w:r>
      <w:r w:rsidR="00DB352B">
        <w:t>45</w:t>
      </w:r>
      <w:r w:rsidRPr="000E7E59">
        <w:t>/90/90/</w:t>
      </w:r>
      <w:r w:rsidR="00DB352B">
        <w:t>45</w:t>
      </w:r>
      <w:r w:rsidRPr="000E7E59">
        <w:t xml:space="preserve">) – renfort </w:t>
      </w:r>
      <w:r>
        <w:t>par tissu équilibré</w:t>
      </w:r>
      <w:bookmarkEnd w:id="6"/>
    </w:p>
    <w:p w:rsidR="0016088B" w:rsidRDefault="0016088B" w:rsidP="0016088B">
      <w:pPr>
        <w:autoSpaceDE w:val="0"/>
        <w:autoSpaceDN w:val="0"/>
        <w:adjustRightInd w:val="0"/>
        <w:spacing w:beforeLines="50" w:before="120" w:afterLines="50" w:after="120" w:line="360" w:lineRule="auto"/>
        <w:ind w:firstLine="709"/>
        <w:jc w:val="both"/>
        <w:rPr>
          <w:rFonts w:cs="Arial"/>
        </w:rPr>
      </w:pPr>
      <w:r>
        <w:rPr>
          <w:rFonts w:cs="Arial"/>
        </w:rPr>
        <w:t>Avec la même configuration que précédemment, on prendra des monocouches renforcées par un tissu équilibré obtenu par croisement des fibres à 90°. Les couches sont alors empilées de la même façon.</w:t>
      </w:r>
    </w:p>
    <w:p w:rsidR="0016088B" w:rsidRPr="000E7E59" w:rsidRDefault="0016088B" w:rsidP="0016088B">
      <w:pPr>
        <w:pStyle w:val="Titre4"/>
      </w:pPr>
      <w:bookmarkStart w:id="7" w:name="_Toc149798718"/>
      <w:r w:rsidRPr="000E7E59">
        <w:t>5.</w:t>
      </w:r>
      <w:r>
        <w:t>2</w:t>
      </w:r>
      <w:r w:rsidRPr="000E7E59">
        <w:t>.</w:t>
      </w:r>
      <w:r>
        <w:t>3.</w:t>
      </w:r>
      <w:r w:rsidRPr="000E7E59">
        <w:t xml:space="preserve"> </w:t>
      </w:r>
      <w:r>
        <w:t>Contraintes moyennes admissibles en membrane</w:t>
      </w:r>
      <w:bookmarkEnd w:id="7"/>
    </w:p>
    <w:p w:rsidR="0016088B" w:rsidRDefault="0016088B" w:rsidP="0016088B">
      <w:pPr>
        <w:autoSpaceDE w:val="0"/>
        <w:autoSpaceDN w:val="0"/>
        <w:adjustRightInd w:val="0"/>
        <w:spacing w:beforeLines="50" w:before="120" w:afterLines="50" w:after="120" w:line="360" w:lineRule="auto"/>
        <w:ind w:firstLine="709"/>
        <w:jc w:val="both"/>
        <w:rPr>
          <w:rFonts w:cs="Arial"/>
        </w:rPr>
      </w:pPr>
      <w:r>
        <w:rPr>
          <w:rFonts w:cs="Arial"/>
        </w:rPr>
        <w:t xml:space="preserve">Avec quelques valeurs de </w:t>
      </w:r>
      <w:r>
        <w:rPr>
          <w:rFonts w:cs="Arial"/>
        </w:rPr>
        <w:sym w:font="Symbol" w:char="F061"/>
      </w:r>
      <w:r>
        <w:rPr>
          <w:rFonts w:cs="Arial"/>
        </w:rPr>
        <w:t>, regroupons sous forme de tableau les résultats obtenus à partir de la relation (83)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3"/>
        <w:gridCol w:w="1566"/>
        <w:gridCol w:w="1567"/>
        <w:gridCol w:w="1566"/>
        <w:gridCol w:w="1567"/>
      </w:tblGrid>
      <w:tr w:rsidR="00604316" w:rsidRPr="00007C96" w:rsidTr="00641F5B">
        <w:trPr>
          <w:trHeight w:val="585"/>
          <w:jc w:val="center"/>
        </w:trPr>
        <w:tc>
          <w:tcPr>
            <w:tcW w:w="1533" w:type="dxa"/>
            <w:tcBorders>
              <w:bottom w:val="single" w:sz="4" w:space="0" w:color="auto"/>
            </w:tcBorders>
          </w:tcPr>
          <w:p w:rsidR="00604316" w:rsidRPr="00007C96" w:rsidRDefault="00604316" w:rsidP="00641F5B">
            <w:pPr>
              <w:autoSpaceDE w:val="0"/>
              <w:autoSpaceDN w:val="0"/>
              <w:adjustRightInd w:val="0"/>
              <w:spacing w:beforeLines="50" w:before="120" w:afterLines="50" w:after="120" w:line="360" w:lineRule="auto"/>
              <w:jc w:val="both"/>
              <w:rPr>
                <w:rFonts w:cs="Arial"/>
                <w:sz w:val="20"/>
                <w:szCs w:val="20"/>
              </w:rPr>
            </w:pPr>
          </w:p>
        </w:tc>
        <w:tc>
          <w:tcPr>
            <w:tcW w:w="1566" w:type="dxa"/>
            <w:tcBorders>
              <w:bottom w:val="single" w:sz="4" w:space="0" w:color="auto"/>
            </w:tcBorders>
          </w:tcPr>
          <w:p w:rsidR="00604316" w:rsidRDefault="00604316" w:rsidP="00641F5B">
            <w:pPr>
              <w:jc w:val="center"/>
            </w:pPr>
          </w:p>
          <w:p w:rsidR="00604316" w:rsidRPr="00007C96" w:rsidRDefault="00604316" w:rsidP="00641F5B">
            <w:pPr>
              <w:jc w:val="center"/>
            </w:pPr>
            <w:r w:rsidRPr="00007C96">
              <w:t>0 °</w:t>
            </w:r>
          </w:p>
        </w:tc>
        <w:tc>
          <w:tcPr>
            <w:tcW w:w="1567" w:type="dxa"/>
            <w:tcBorders>
              <w:bottom w:val="single" w:sz="4" w:space="0" w:color="auto"/>
            </w:tcBorders>
          </w:tcPr>
          <w:p w:rsidR="00604316" w:rsidRDefault="00604316" w:rsidP="00641F5B">
            <w:pPr>
              <w:jc w:val="center"/>
            </w:pPr>
          </w:p>
          <w:p w:rsidR="00604316" w:rsidRPr="00007C96" w:rsidRDefault="00604316" w:rsidP="00641F5B">
            <w:pPr>
              <w:jc w:val="center"/>
            </w:pPr>
            <w:r w:rsidRPr="00007C96">
              <w:t>15 °</w:t>
            </w:r>
          </w:p>
        </w:tc>
        <w:tc>
          <w:tcPr>
            <w:tcW w:w="1566" w:type="dxa"/>
            <w:tcBorders>
              <w:bottom w:val="single" w:sz="4" w:space="0" w:color="auto"/>
            </w:tcBorders>
          </w:tcPr>
          <w:p w:rsidR="00604316" w:rsidRDefault="00604316" w:rsidP="00641F5B">
            <w:pPr>
              <w:jc w:val="center"/>
            </w:pPr>
          </w:p>
          <w:p w:rsidR="00604316" w:rsidRPr="00007C96" w:rsidRDefault="00604316" w:rsidP="00641F5B">
            <w:pPr>
              <w:jc w:val="center"/>
            </w:pPr>
            <w:r w:rsidRPr="00007C96">
              <w:t>30 °</w:t>
            </w:r>
          </w:p>
        </w:tc>
        <w:tc>
          <w:tcPr>
            <w:tcW w:w="1567" w:type="dxa"/>
            <w:tcBorders>
              <w:bottom w:val="single" w:sz="4" w:space="0" w:color="auto"/>
            </w:tcBorders>
          </w:tcPr>
          <w:p w:rsidR="00604316" w:rsidRDefault="00604316" w:rsidP="00641F5B">
            <w:pPr>
              <w:jc w:val="center"/>
            </w:pPr>
          </w:p>
          <w:p w:rsidR="00604316" w:rsidRPr="00007C96" w:rsidRDefault="00604316" w:rsidP="00641F5B">
            <w:pPr>
              <w:spacing w:line="360" w:lineRule="auto"/>
              <w:jc w:val="center"/>
            </w:pPr>
            <w:r w:rsidRPr="00007C96">
              <w:t>45 °</w:t>
            </w:r>
          </w:p>
        </w:tc>
      </w:tr>
      <w:tr w:rsidR="00604316" w:rsidRPr="00007C96" w:rsidTr="00641F5B">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604316" w:rsidRPr="00B26DC4" w:rsidRDefault="00604316" w:rsidP="00604316">
            <w:pPr>
              <w:rPr>
                <w:sz w:val="28"/>
              </w:rPr>
            </w:pPr>
            <w:r w:rsidRPr="00B26DC4">
              <w:rPr>
                <w:sz w:val="28"/>
              </w:rPr>
              <w:sym w:font="Symbol" w:char="F073"/>
            </w:r>
            <w:r w:rsidRPr="00B26DC4">
              <w:rPr>
                <w:sz w:val="28"/>
                <w:vertAlign w:val="subscript"/>
              </w:rPr>
              <w:t>m1c [</w:t>
            </w:r>
            <w:proofErr w:type="spellStart"/>
            <w:r w:rsidRPr="00B26DC4">
              <w:rPr>
                <w:sz w:val="28"/>
                <w:vertAlign w:val="subscript"/>
              </w:rPr>
              <w:t>MPa</w:t>
            </w:r>
            <w:proofErr w:type="spellEnd"/>
            <w:r w:rsidRPr="00B26DC4">
              <w:rPr>
                <w:sz w:val="28"/>
                <w:vertAlign w:val="subscript"/>
              </w:rPr>
              <w:t xml:space="preserve">] </w:t>
            </w:r>
            <w:r w:rsidRPr="00B26DC4">
              <w:rPr>
                <w:sz w:val="28"/>
              </w:rPr>
              <w:t xml:space="preserve"> ]</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-110.11</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-118.66</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-150.16</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-130.85</w:t>
            </w:r>
          </w:p>
        </w:tc>
      </w:tr>
      <w:tr w:rsidR="00604316" w:rsidRPr="00007C96" w:rsidTr="00641F5B">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604316" w:rsidRPr="00B26DC4" w:rsidRDefault="00604316" w:rsidP="00604316">
            <w:pPr>
              <w:rPr>
                <w:sz w:val="28"/>
              </w:rPr>
            </w:pPr>
            <w:r w:rsidRPr="00B26DC4">
              <w:rPr>
                <w:sz w:val="28"/>
              </w:rPr>
              <w:sym w:font="Symbol" w:char="F073"/>
            </w:r>
            <w:r w:rsidRPr="00B26DC4">
              <w:rPr>
                <w:sz w:val="28"/>
                <w:vertAlign w:val="subscript"/>
              </w:rPr>
              <w:t>m1t [</w:t>
            </w:r>
            <w:proofErr w:type="spellStart"/>
            <w:r w:rsidRPr="00B26DC4">
              <w:rPr>
                <w:sz w:val="28"/>
                <w:vertAlign w:val="subscript"/>
              </w:rPr>
              <w:t>MPa</w:t>
            </w:r>
            <w:proofErr w:type="spellEnd"/>
            <w:r w:rsidRPr="00B26DC4">
              <w:rPr>
                <w:sz w:val="28"/>
                <w:vertAlign w:val="subscript"/>
              </w:rPr>
              <w:t>]</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31.28</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34.00</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44.56</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76.78</w:t>
            </w:r>
          </w:p>
        </w:tc>
      </w:tr>
      <w:tr w:rsidR="00604316" w:rsidRPr="00007C96" w:rsidTr="00641F5B">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604316" w:rsidRPr="00B26DC4" w:rsidRDefault="00604316" w:rsidP="00604316">
            <w:pPr>
              <w:rPr>
                <w:sz w:val="28"/>
              </w:rPr>
            </w:pPr>
            <w:r w:rsidRPr="00B26DC4">
              <w:rPr>
                <w:sz w:val="28"/>
              </w:rPr>
              <w:sym w:font="Symbol" w:char="F073"/>
            </w:r>
            <w:r w:rsidRPr="00B26DC4">
              <w:rPr>
                <w:sz w:val="28"/>
                <w:vertAlign w:val="subscript"/>
              </w:rPr>
              <w:t>m2c [</w:t>
            </w:r>
            <w:proofErr w:type="spellStart"/>
            <w:r w:rsidRPr="00B26DC4">
              <w:rPr>
                <w:sz w:val="28"/>
                <w:vertAlign w:val="subscript"/>
              </w:rPr>
              <w:t>MPa</w:t>
            </w:r>
            <w:proofErr w:type="spellEnd"/>
            <w:r w:rsidRPr="00B26DC4">
              <w:rPr>
                <w:sz w:val="28"/>
                <w:vertAlign w:val="subscript"/>
              </w:rPr>
              <w:t>]</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-130.85</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-150.16</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-118.66</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-110.11</w:t>
            </w:r>
          </w:p>
        </w:tc>
      </w:tr>
      <w:tr w:rsidR="00604316" w:rsidRPr="00007C96" w:rsidTr="00641F5B">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604316" w:rsidRPr="00B26DC4" w:rsidRDefault="00604316" w:rsidP="00604316">
            <w:pPr>
              <w:rPr>
                <w:sz w:val="28"/>
              </w:rPr>
            </w:pPr>
            <w:r w:rsidRPr="00B26DC4">
              <w:rPr>
                <w:sz w:val="28"/>
              </w:rPr>
              <w:sym w:font="Symbol" w:char="F073"/>
            </w:r>
            <w:r w:rsidRPr="00B26DC4">
              <w:rPr>
                <w:sz w:val="28"/>
                <w:vertAlign w:val="subscript"/>
              </w:rPr>
              <w:t>m2t [</w:t>
            </w:r>
            <w:proofErr w:type="spellStart"/>
            <w:r w:rsidRPr="00B26DC4">
              <w:rPr>
                <w:sz w:val="28"/>
                <w:vertAlign w:val="subscript"/>
              </w:rPr>
              <w:t>MPa</w:t>
            </w:r>
            <w:proofErr w:type="spellEnd"/>
            <w:r w:rsidRPr="00B26DC4">
              <w:rPr>
                <w:sz w:val="28"/>
                <w:vertAlign w:val="subscript"/>
              </w:rPr>
              <w:t>]</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76.78</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44.56</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34.00</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31.28</w:t>
            </w:r>
          </w:p>
        </w:tc>
      </w:tr>
      <w:tr w:rsidR="00604316" w:rsidRPr="00007C96" w:rsidTr="00641F5B">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604316" w:rsidRPr="00B26DC4" w:rsidRDefault="00604316" w:rsidP="00604316">
            <w:pPr>
              <w:rPr>
                <w:sz w:val="28"/>
              </w:rPr>
            </w:pPr>
            <w:r w:rsidRPr="00B26DC4">
              <w:rPr>
                <w:sz w:val="28"/>
              </w:rPr>
              <w:sym w:font="Symbol" w:char="F073"/>
            </w:r>
            <w:r w:rsidRPr="00B26DC4">
              <w:rPr>
                <w:sz w:val="28"/>
                <w:vertAlign w:val="subscript"/>
              </w:rPr>
              <w:t>m6+ [</w:t>
            </w:r>
            <w:proofErr w:type="spellStart"/>
            <w:r w:rsidRPr="00B26DC4">
              <w:rPr>
                <w:sz w:val="28"/>
                <w:vertAlign w:val="subscript"/>
              </w:rPr>
              <w:t>MPa</w:t>
            </w:r>
            <w:proofErr w:type="spellEnd"/>
            <w:r w:rsidRPr="00B26DC4">
              <w:rPr>
                <w:sz w:val="28"/>
                <w:vertAlign w:val="subscript"/>
              </w:rPr>
              <w:t>]</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90.88</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102.00</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102.00</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90.88</w:t>
            </w:r>
          </w:p>
        </w:tc>
      </w:tr>
      <w:tr w:rsidR="00604316" w:rsidRPr="00007C96" w:rsidTr="00641F5B">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604316" w:rsidRPr="00B26DC4" w:rsidRDefault="00604316" w:rsidP="00604316">
            <w:pPr>
              <w:rPr>
                <w:sz w:val="28"/>
              </w:rPr>
            </w:pPr>
            <w:r w:rsidRPr="00B26DC4">
              <w:rPr>
                <w:sz w:val="28"/>
              </w:rPr>
              <w:sym w:font="Symbol" w:char="F073"/>
            </w:r>
            <w:r w:rsidRPr="00B26DC4">
              <w:rPr>
                <w:sz w:val="28"/>
                <w:vertAlign w:val="subscript"/>
              </w:rPr>
              <w:t>m6- [</w:t>
            </w:r>
            <w:proofErr w:type="spellStart"/>
            <w:r w:rsidRPr="00B26DC4">
              <w:rPr>
                <w:sz w:val="28"/>
                <w:vertAlign w:val="subscript"/>
              </w:rPr>
              <w:t>MPa</w:t>
            </w:r>
            <w:proofErr w:type="spellEnd"/>
            <w:r w:rsidRPr="00B26DC4">
              <w:rPr>
                <w:sz w:val="28"/>
                <w:vertAlign w:val="subscript"/>
              </w:rPr>
              <w:t>]</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-25.35</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-29.04</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-29.04</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-25.35</w:t>
            </w:r>
          </w:p>
        </w:tc>
      </w:tr>
      <w:tr w:rsidR="00604316" w:rsidRPr="00007C96" w:rsidTr="00641F5B">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604316" w:rsidRPr="00B26DC4" w:rsidRDefault="00604316" w:rsidP="00604316">
            <w:pPr>
              <w:rPr>
                <w:sz w:val="28"/>
              </w:rPr>
            </w:pPr>
            <w:r w:rsidRPr="00B26DC4">
              <w:rPr>
                <w:sz w:val="28"/>
              </w:rPr>
              <w:sym w:font="Symbol" w:char="F073"/>
            </w:r>
            <w:r w:rsidRPr="00B26DC4">
              <w:rPr>
                <w:sz w:val="28"/>
                <w:vertAlign w:val="subscript"/>
              </w:rPr>
              <w:t>mb+ [</w:t>
            </w:r>
            <w:proofErr w:type="spellStart"/>
            <w:r w:rsidRPr="00B26DC4">
              <w:rPr>
                <w:sz w:val="28"/>
                <w:vertAlign w:val="subscript"/>
              </w:rPr>
              <w:t>MPa</w:t>
            </w:r>
            <w:proofErr w:type="spellEnd"/>
            <w:r w:rsidRPr="00B26DC4">
              <w:rPr>
                <w:sz w:val="28"/>
                <w:vertAlign w:val="subscript"/>
              </w:rPr>
              <w:t>]</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40.65</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40.65</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40.65</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40.65</w:t>
            </w:r>
          </w:p>
        </w:tc>
      </w:tr>
      <w:tr w:rsidR="00604316" w:rsidRPr="00007C96" w:rsidTr="00641F5B">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604316" w:rsidRPr="00B26DC4" w:rsidRDefault="00604316" w:rsidP="00604316">
            <w:pPr>
              <w:rPr>
                <w:sz w:val="28"/>
              </w:rPr>
            </w:pPr>
            <w:r w:rsidRPr="00B26DC4">
              <w:rPr>
                <w:sz w:val="28"/>
              </w:rPr>
              <w:sym w:font="Symbol" w:char="F073"/>
            </w:r>
            <w:r w:rsidRPr="00B26DC4">
              <w:rPr>
                <w:sz w:val="28"/>
                <w:vertAlign w:val="subscript"/>
              </w:rPr>
              <w:t>mb- [</w:t>
            </w:r>
            <w:proofErr w:type="spellStart"/>
            <w:r w:rsidRPr="00B26DC4">
              <w:rPr>
                <w:sz w:val="28"/>
                <w:vertAlign w:val="subscript"/>
              </w:rPr>
              <w:t>MPa</w:t>
            </w:r>
            <w:proofErr w:type="spellEnd"/>
            <w:r w:rsidRPr="00B26DC4">
              <w:rPr>
                <w:sz w:val="28"/>
                <w:vertAlign w:val="subscript"/>
              </w:rPr>
              <w:t>]</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-137.75</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-137.75</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-137.75</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-137.75</w:t>
            </w:r>
          </w:p>
        </w:tc>
      </w:tr>
    </w:tbl>
    <w:p w:rsidR="000557B9" w:rsidRPr="003B49A6" w:rsidRDefault="000557B9" w:rsidP="0016088B">
      <w:pPr>
        <w:autoSpaceDE w:val="0"/>
        <w:autoSpaceDN w:val="0"/>
        <w:adjustRightInd w:val="0"/>
        <w:spacing w:beforeLines="50" w:before="120" w:afterLines="50" w:after="120" w:line="360" w:lineRule="auto"/>
        <w:ind w:firstLine="709"/>
        <w:jc w:val="both"/>
        <w:rPr>
          <w:rFonts w:cs="Arial"/>
        </w:rPr>
      </w:pPr>
    </w:p>
    <w:p w:rsidR="0016088B" w:rsidRPr="00885C2F" w:rsidRDefault="0016088B" w:rsidP="0016088B">
      <w:pPr>
        <w:pStyle w:val="tablao"/>
        <w:spacing w:before="120" w:after="120"/>
      </w:pPr>
      <w:bookmarkStart w:id="8" w:name="_Toc149797928"/>
      <w:r w:rsidRPr="00470559">
        <w:t>Tableau 14 : Contraintes moyennes admissibles [</w:t>
      </w:r>
      <w:r w:rsidRPr="00470559">
        <w:sym w:font="Symbol" w:char="F073"/>
      </w:r>
      <w:r w:rsidRPr="00470559">
        <w:rPr>
          <w:vertAlign w:val="subscript"/>
        </w:rPr>
        <w:t>m</w:t>
      </w:r>
      <w:r w:rsidRPr="00470559">
        <w:t>]</w:t>
      </w:r>
      <w:r w:rsidRPr="00470559">
        <w:rPr>
          <w:vertAlign w:val="subscript"/>
        </w:rPr>
        <w:t>ad</w:t>
      </w:r>
      <w:r>
        <w:rPr>
          <w:vertAlign w:val="subscript"/>
        </w:rPr>
        <w:t xml:space="preserve"> </w:t>
      </w:r>
      <w:r>
        <w:t>– stratifié à renfort par tissu équilibré</w:t>
      </w:r>
      <w:bookmarkEnd w:id="8"/>
    </w:p>
    <w:p w:rsidR="009C6898" w:rsidRDefault="009C6898">
      <w:pPr>
        <w:spacing w:after="200" w:line="276" w:lineRule="auto"/>
        <w:rPr>
          <w:rFonts w:cs="Arial"/>
          <w:b/>
        </w:rPr>
      </w:pPr>
      <w:r>
        <w:rPr>
          <w:rFonts w:cs="Arial"/>
          <w:b/>
        </w:rPr>
        <w:br w:type="page"/>
      </w:r>
    </w:p>
    <w:p w:rsidR="0016088B" w:rsidRDefault="0016088B" w:rsidP="0016088B">
      <w:pPr>
        <w:autoSpaceDE w:val="0"/>
        <w:autoSpaceDN w:val="0"/>
        <w:adjustRightInd w:val="0"/>
        <w:spacing w:beforeLines="50" w:before="120" w:afterLines="50" w:after="120" w:line="360" w:lineRule="auto"/>
        <w:jc w:val="both"/>
        <w:rPr>
          <w:rFonts w:cs="Arial"/>
          <w:b/>
        </w:rPr>
      </w:pPr>
      <w:r w:rsidRPr="00015A7F">
        <w:rPr>
          <w:rFonts w:cs="Arial"/>
          <w:b/>
        </w:rPr>
        <w:lastRenderedPageBreak/>
        <w:t>Commentaires</w:t>
      </w:r>
      <w:r w:rsidR="00924351">
        <w:rPr>
          <w:rFonts w:cs="Arial"/>
          <w:b/>
        </w:rPr>
        <w:t xml:space="preserve"> </w:t>
      </w:r>
      <w:r w:rsidR="00924351">
        <w:rPr>
          <w:rFonts w:cs="Arial"/>
          <w:b/>
        </w:rPr>
        <w:t>des c</w:t>
      </w:r>
      <w:r w:rsidR="00924351" w:rsidRPr="006C471D">
        <w:rPr>
          <w:b/>
        </w:rPr>
        <w:t>ontraintes moyennes admissibles en membrane</w:t>
      </w:r>
      <w:r w:rsidR="00924351">
        <w:rPr>
          <w:b/>
        </w:rPr>
        <w:t xml:space="preserve"> en fonction d’alpha </w:t>
      </w:r>
      <w:r>
        <w:rPr>
          <w:rFonts w:cs="Arial"/>
          <w:b/>
        </w:rPr>
        <w:t>:</w:t>
      </w:r>
    </w:p>
    <w:p w:rsidR="0016088B" w:rsidRDefault="0016088B" w:rsidP="0016088B">
      <w:pPr>
        <w:autoSpaceDE w:val="0"/>
        <w:autoSpaceDN w:val="0"/>
        <w:adjustRightInd w:val="0"/>
        <w:spacing w:beforeLines="50" w:before="120" w:afterLines="50" w:after="120" w:line="360" w:lineRule="auto"/>
        <w:jc w:val="both"/>
        <w:rPr>
          <w:rFonts w:cs="Arial"/>
          <w:b/>
        </w:rPr>
      </w:pPr>
    </w:p>
    <w:p w:rsidR="009C6898" w:rsidRDefault="009C6898" w:rsidP="0016088B">
      <w:pPr>
        <w:autoSpaceDE w:val="0"/>
        <w:autoSpaceDN w:val="0"/>
        <w:adjustRightInd w:val="0"/>
        <w:spacing w:beforeLines="50" w:before="120" w:afterLines="50" w:after="120" w:line="360" w:lineRule="auto"/>
        <w:jc w:val="both"/>
        <w:rPr>
          <w:rFonts w:cs="Arial"/>
          <w:b/>
        </w:rPr>
      </w:pPr>
      <w:r>
        <w:rPr>
          <w:noProof/>
        </w:rPr>
        <w:drawing>
          <wp:inline distT="0" distB="0" distL="0" distR="0" wp14:anchorId="5D5DC966" wp14:editId="23A93D40">
            <wp:extent cx="5760720" cy="3773170"/>
            <wp:effectExtent l="0" t="0" r="11430" b="1778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34B64" w:rsidRPr="00334B64" w:rsidRDefault="00334B64" w:rsidP="005A2B48">
      <w:pPr>
        <w:jc w:val="both"/>
      </w:pPr>
      <w:r w:rsidRPr="00334B64">
        <w:rPr>
          <w:bCs/>
        </w:rPr>
        <w:t>Les contraintes en traction</w:t>
      </w:r>
      <w:r w:rsidRPr="00334B64">
        <w:rPr>
          <w:b/>
          <w:bCs/>
        </w:rPr>
        <w:t xml:space="preserve"> </w:t>
      </w:r>
      <w:r w:rsidRPr="00C8286B">
        <w:rPr>
          <w:bCs/>
        </w:rPr>
        <w:t>(σ</w:t>
      </w:r>
      <w:r w:rsidRPr="00C8286B">
        <w:rPr>
          <w:rFonts w:ascii="Cambria Math" w:hAnsi="Cambria Math" w:cs="Cambria Math"/>
          <w:bCs/>
        </w:rPr>
        <w:t>ₘ</w:t>
      </w:r>
      <w:r w:rsidRPr="00C8286B">
        <w:rPr>
          <w:bCs/>
        </w:rPr>
        <w:t xml:space="preserve">1t et </w:t>
      </w:r>
      <w:r w:rsidRPr="00C8286B">
        <w:rPr>
          <w:rFonts w:cs="Arial"/>
          <w:bCs/>
        </w:rPr>
        <w:t>σ</w:t>
      </w:r>
      <w:r w:rsidRPr="00C8286B">
        <w:rPr>
          <w:rFonts w:ascii="Cambria Math" w:hAnsi="Cambria Math" w:cs="Cambria Math"/>
          <w:bCs/>
        </w:rPr>
        <w:t>ₘ</w:t>
      </w:r>
      <w:r w:rsidRPr="00C8286B">
        <w:rPr>
          <w:bCs/>
        </w:rPr>
        <w:t>2t)</w:t>
      </w:r>
      <w:r w:rsidRPr="00334B64">
        <w:t xml:space="preserve"> varient en fonction de l’angle α. On remarque une </w:t>
      </w:r>
      <w:r w:rsidRPr="00334B64">
        <w:rPr>
          <w:bCs/>
        </w:rPr>
        <w:t>inversion progressive</w:t>
      </w:r>
      <w:r w:rsidRPr="00334B64">
        <w:t xml:space="preserve"> de leurs valeurs :</w:t>
      </w:r>
    </w:p>
    <w:p w:rsidR="00334B64" w:rsidRPr="00334B64" w:rsidRDefault="00334B64" w:rsidP="005A2B48">
      <w:pPr>
        <w:jc w:val="both"/>
      </w:pPr>
      <w:r w:rsidRPr="00334B64">
        <w:t>À α = 0°, σ</w:t>
      </w:r>
      <w:r w:rsidRPr="00334B64">
        <w:rPr>
          <w:rFonts w:ascii="Cambria Math" w:hAnsi="Cambria Math" w:cs="Cambria Math"/>
        </w:rPr>
        <w:t>ₘ</w:t>
      </w:r>
      <w:r w:rsidRPr="00334B64">
        <w:t xml:space="preserve">1t est minimale (31 </w:t>
      </w:r>
      <w:proofErr w:type="spellStart"/>
      <w:r w:rsidRPr="00334B64">
        <w:t>MPa</w:t>
      </w:r>
      <w:proofErr w:type="spellEnd"/>
      <w:r w:rsidRPr="00334B64">
        <w:t xml:space="preserve">), tandis que </w:t>
      </w:r>
      <w:r w:rsidRPr="00334B64">
        <w:rPr>
          <w:rFonts w:cs="Arial"/>
        </w:rPr>
        <w:t>σ</w:t>
      </w:r>
      <w:r w:rsidRPr="00334B64">
        <w:rPr>
          <w:rFonts w:ascii="Cambria Math" w:hAnsi="Cambria Math" w:cs="Cambria Math"/>
        </w:rPr>
        <w:t>ₘ</w:t>
      </w:r>
      <w:r w:rsidRPr="00334B64">
        <w:t xml:space="preserve">2t est maximale (77 </w:t>
      </w:r>
      <w:proofErr w:type="spellStart"/>
      <w:r w:rsidRPr="00334B64">
        <w:t>MPa</w:t>
      </w:r>
      <w:proofErr w:type="spellEnd"/>
      <w:r w:rsidRPr="00334B64">
        <w:t>).</w:t>
      </w:r>
    </w:p>
    <w:p w:rsidR="00334B64" w:rsidRPr="00334B64" w:rsidRDefault="00334B64" w:rsidP="005A2B48">
      <w:pPr>
        <w:jc w:val="both"/>
      </w:pPr>
      <w:r w:rsidRPr="00334B64">
        <w:t>À α = 45°, c’est l’inverse : σ</w:t>
      </w:r>
      <w:r w:rsidRPr="00334B64">
        <w:rPr>
          <w:rFonts w:ascii="Cambria Math" w:hAnsi="Cambria Math" w:cs="Cambria Math"/>
        </w:rPr>
        <w:t>ₘ</w:t>
      </w:r>
      <w:r w:rsidRPr="00334B64">
        <w:t xml:space="preserve">1t augmente </w:t>
      </w:r>
      <w:r w:rsidRPr="00334B64">
        <w:rPr>
          <w:rFonts w:cs="Arial"/>
        </w:rPr>
        <w:t>à</w:t>
      </w:r>
      <w:r w:rsidRPr="00334B64">
        <w:t xml:space="preserve"> 77 </w:t>
      </w:r>
      <w:proofErr w:type="spellStart"/>
      <w:r w:rsidRPr="00334B64">
        <w:t>MPa</w:t>
      </w:r>
      <w:proofErr w:type="spellEnd"/>
      <w:r w:rsidRPr="00334B64">
        <w:t>, et σ</w:t>
      </w:r>
      <w:r w:rsidRPr="00334B64">
        <w:rPr>
          <w:rFonts w:ascii="Cambria Math" w:hAnsi="Cambria Math" w:cs="Cambria Math"/>
        </w:rPr>
        <w:t>ₘ</w:t>
      </w:r>
      <w:r w:rsidRPr="00334B64">
        <w:t xml:space="preserve">2t chute </w:t>
      </w:r>
      <w:r w:rsidRPr="00334B64">
        <w:rPr>
          <w:rFonts w:cs="Arial"/>
        </w:rPr>
        <w:t>à</w:t>
      </w:r>
      <w:r w:rsidRPr="00334B64">
        <w:t xml:space="preserve"> 31 </w:t>
      </w:r>
      <w:proofErr w:type="spellStart"/>
      <w:r w:rsidRPr="00334B64">
        <w:t>MPa</w:t>
      </w:r>
      <w:proofErr w:type="spellEnd"/>
      <w:r w:rsidRPr="00334B64">
        <w:t>.</w:t>
      </w:r>
    </w:p>
    <w:p w:rsidR="00334B64" w:rsidRPr="00C8286B" w:rsidRDefault="00334B64" w:rsidP="005A2B48">
      <w:pPr>
        <w:jc w:val="both"/>
      </w:pPr>
      <w:r w:rsidRPr="00334B64">
        <w:t xml:space="preserve">Cette inversion démontre que </w:t>
      </w:r>
      <w:r w:rsidRPr="00334B64">
        <w:rPr>
          <w:bCs/>
        </w:rPr>
        <w:t>le comportement du stratifié reste directionnel</w:t>
      </w:r>
      <w:r w:rsidRPr="00334B64">
        <w:t xml:space="preserve">, bien que le tissu soit équilibré. Cela est dû à la façon dont les couches sont empilées : même si le matériau est isotrope à l’échelle de la monocouche, </w:t>
      </w:r>
      <w:r w:rsidRPr="00C8286B">
        <w:t>l’</w:t>
      </w:r>
      <w:r w:rsidRPr="00C8286B">
        <w:rPr>
          <w:bCs/>
        </w:rPr>
        <w:t>orientation des</w:t>
      </w:r>
      <w:r w:rsidRPr="00334B64">
        <w:rPr>
          <w:b/>
          <w:bCs/>
        </w:rPr>
        <w:t xml:space="preserve"> </w:t>
      </w:r>
      <w:r w:rsidRPr="00C8286B">
        <w:rPr>
          <w:bCs/>
        </w:rPr>
        <w:t>couches dans le stratifié global</w:t>
      </w:r>
      <w:r w:rsidRPr="00C8286B">
        <w:t xml:space="preserve"> crée une </w:t>
      </w:r>
      <w:r w:rsidRPr="00C8286B">
        <w:rPr>
          <w:bCs/>
        </w:rPr>
        <w:t>orientation mécanique préférentielle</w:t>
      </w:r>
      <w:r w:rsidRPr="00C8286B">
        <w:t>.</w:t>
      </w:r>
    </w:p>
    <w:p w:rsidR="00334B64" w:rsidRPr="00C8286B" w:rsidRDefault="00334B64" w:rsidP="005A2B48">
      <w:pPr>
        <w:jc w:val="both"/>
      </w:pPr>
      <w:r w:rsidRPr="00C8286B">
        <w:rPr>
          <w:bCs/>
        </w:rPr>
        <w:t>En compression (σ</w:t>
      </w:r>
      <w:r w:rsidRPr="00C8286B">
        <w:rPr>
          <w:rFonts w:ascii="Cambria Math" w:hAnsi="Cambria Math" w:cs="Cambria Math"/>
          <w:bCs/>
        </w:rPr>
        <w:t>ₘ</w:t>
      </w:r>
      <w:r w:rsidRPr="00C8286B">
        <w:rPr>
          <w:bCs/>
        </w:rPr>
        <w:t xml:space="preserve">1c et </w:t>
      </w:r>
      <w:r w:rsidRPr="00C8286B">
        <w:rPr>
          <w:rFonts w:cs="Arial"/>
          <w:bCs/>
        </w:rPr>
        <w:t>σ</w:t>
      </w:r>
      <w:r w:rsidRPr="00C8286B">
        <w:rPr>
          <w:rFonts w:ascii="Cambria Math" w:hAnsi="Cambria Math" w:cs="Cambria Math"/>
          <w:bCs/>
        </w:rPr>
        <w:t>ₘ</w:t>
      </w:r>
      <w:r w:rsidRPr="00C8286B">
        <w:rPr>
          <w:bCs/>
        </w:rPr>
        <w:t>2c)</w:t>
      </w:r>
      <w:r w:rsidRPr="00C8286B">
        <w:t>,</w:t>
      </w:r>
      <w:r w:rsidRPr="00334B64">
        <w:t xml:space="preserve"> on observe le même phénomène d’inversion. Les contraintes passent de –110 </w:t>
      </w:r>
      <w:proofErr w:type="spellStart"/>
      <w:r w:rsidRPr="00334B64">
        <w:t>MPa</w:t>
      </w:r>
      <w:proofErr w:type="spellEnd"/>
      <w:r w:rsidRPr="00334B64">
        <w:t xml:space="preserve"> à –150 </w:t>
      </w:r>
      <w:proofErr w:type="spellStart"/>
      <w:r w:rsidRPr="00334B64">
        <w:t>MPa</w:t>
      </w:r>
      <w:proofErr w:type="spellEnd"/>
      <w:r w:rsidRPr="00334B64">
        <w:t xml:space="preserve"> selon l’axe, toujours avec une variation en fonction de l’orientation. Ce phénomène confirme que le stratifié présente </w:t>
      </w:r>
      <w:r w:rsidRPr="00C8286B">
        <w:t xml:space="preserve">une </w:t>
      </w:r>
      <w:r w:rsidRPr="00C8286B">
        <w:rPr>
          <w:bCs/>
        </w:rPr>
        <w:t>pseudo-anisotropie effective</w:t>
      </w:r>
      <w:r w:rsidRPr="00C8286B">
        <w:t>.</w:t>
      </w:r>
    </w:p>
    <w:p w:rsidR="00334B64" w:rsidRPr="00C8286B" w:rsidRDefault="00334B64" w:rsidP="005A2B48">
      <w:pPr>
        <w:jc w:val="both"/>
      </w:pPr>
      <w:r w:rsidRPr="00C8286B">
        <w:t xml:space="preserve">Le </w:t>
      </w:r>
      <w:r w:rsidRPr="00C8286B">
        <w:rPr>
          <w:bCs/>
        </w:rPr>
        <w:t>comportement en cisaillement (σ</w:t>
      </w:r>
      <w:r w:rsidRPr="00C8286B">
        <w:rPr>
          <w:rFonts w:ascii="Cambria Math" w:hAnsi="Cambria Math" w:cs="Cambria Math"/>
          <w:bCs/>
        </w:rPr>
        <w:t>ₘ</w:t>
      </w:r>
      <w:r w:rsidRPr="00C8286B">
        <w:rPr>
          <w:bCs/>
        </w:rPr>
        <w:t>6</w:t>
      </w:r>
      <w:r w:rsidRPr="00C8286B">
        <w:rPr>
          <w:rFonts w:ascii="Cambria Math" w:hAnsi="Cambria Math" w:cs="Cambria Math"/>
          <w:bCs/>
        </w:rPr>
        <w:t>⁺</w:t>
      </w:r>
      <w:r w:rsidRPr="00C8286B">
        <w:rPr>
          <w:bCs/>
        </w:rPr>
        <w:t xml:space="preserve"> et </w:t>
      </w:r>
      <w:r w:rsidRPr="00C8286B">
        <w:rPr>
          <w:rFonts w:cs="Arial"/>
          <w:bCs/>
        </w:rPr>
        <w:t>σ</w:t>
      </w:r>
      <w:r w:rsidRPr="00C8286B">
        <w:rPr>
          <w:rFonts w:ascii="Cambria Math" w:hAnsi="Cambria Math" w:cs="Cambria Math"/>
          <w:bCs/>
        </w:rPr>
        <w:t>ₘ</w:t>
      </w:r>
      <w:r w:rsidRPr="00C8286B">
        <w:rPr>
          <w:bCs/>
        </w:rPr>
        <w:t>6</w:t>
      </w:r>
      <w:r w:rsidRPr="00C8286B">
        <w:rPr>
          <w:rFonts w:ascii="Cambria Math" w:hAnsi="Cambria Math" w:cs="Cambria Math"/>
          <w:bCs/>
        </w:rPr>
        <w:t>⁻</w:t>
      </w:r>
      <w:r w:rsidRPr="00C8286B">
        <w:rPr>
          <w:bCs/>
        </w:rPr>
        <w:t>)</w:t>
      </w:r>
      <w:r w:rsidRPr="00C8286B">
        <w:t xml:space="preserve"> est très particulier :</w:t>
      </w:r>
    </w:p>
    <w:p w:rsidR="00334B64" w:rsidRPr="00334B64" w:rsidRDefault="00334B64" w:rsidP="005A2B48">
      <w:pPr>
        <w:jc w:val="both"/>
      </w:pPr>
      <w:proofErr w:type="gramStart"/>
      <w:r w:rsidRPr="00C8286B">
        <w:rPr>
          <w:bCs/>
        </w:rPr>
        <w:t>σ</w:t>
      </w:r>
      <w:r w:rsidRPr="00C8286B">
        <w:rPr>
          <w:rFonts w:ascii="Cambria Math" w:hAnsi="Cambria Math" w:cs="Cambria Math"/>
          <w:bCs/>
        </w:rPr>
        <w:t>ₘ</w:t>
      </w:r>
      <w:r w:rsidRPr="00C8286B">
        <w:rPr>
          <w:bCs/>
        </w:rPr>
        <w:t>6</w:t>
      </w:r>
      <w:proofErr w:type="gramEnd"/>
      <w:r w:rsidRPr="00C8286B">
        <w:rPr>
          <w:rFonts w:ascii="Cambria Math" w:hAnsi="Cambria Math" w:cs="Cambria Math"/>
          <w:bCs/>
        </w:rPr>
        <w:t>⁺</w:t>
      </w:r>
      <w:r w:rsidRPr="00C8286B">
        <w:rPr>
          <w:bCs/>
        </w:rPr>
        <w:t xml:space="preserve"> est tr</w:t>
      </w:r>
      <w:r w:rsidRPr="00C8286B">
        <w:rPr>
          <w:rFonts w:cs="Arial"/>
          <w:bCs/>
        </w:rPr>
        <w:t>è</w:t>
      </w:r>
      <w:r w:rsidRPr="00C8286B">
        <w:rPr>
          <w:bCs/>
        </w:rPr>
        <w:t xml:space="preserve">s </w:t>
      </w:r>
      <w:r w:rsidRPr="00C8286B">
        <w:rPr>
          <w:rFonts w:cs="Arial"/>
          <w:bCs/>
        </w:rPr>
        <w:t>é</w:t>
      </w:r>
      <w:r w:rsidRPr="00C8286B">
        <w:rPr>
          <w:bCs/>
        </w:rPr>
        <w:t>lev</w:t>
      </w:r>
      <w:r w:rsidRPr="00C8286B">
        <w:rPr>
          <w:rFonts w:cs="Arial"/>
          <w:bCs/>
        </w:rPr>
        <w:t>é</w:t>
      </w:r>
      <w:r w:rsidRPr="00C8286B">
        <w:t xml:space="preserve">, atteignant </w:t>
      </w:r>
      <w:r w:rsidRPr="00C8286B">
        <w:rPr>
          <w:bCs/>
        </w:rPr>
        <w:t xml:space="preserve">102 </w:t>
      </w:r>
      <w:proofErr w:type="spellStart"/>
      <w:r w:rsidRPr="00C8286B">
        <w:rPr>
          <w:bCs/>
        </w:rPr>
        <w:t>MPa</w:t>
      </w:r>
      <w:proofErr w:type="spellEnd"/>
      <w:r w:rsidRPr="00334B64">
        <w:t xml:space="preserve"> entre 15° et 30°, ce qui dépasse largement les valeurs observées dans le stratifié unidirectionnel.</w:t>
      </w:r>
    </w:p>
    <w:p w:rsidR="00334B64" w:rsidRPr="00C8286B" w:rsidRDefault="00334B64" w:rsidP="005A2B48">
      <w:pPr>
        <w:jc w:val="both"/>
      </w:pPr>
      <w:proofErr w:type="gramStart"/>
      <w:r w:rsidRPr="00C8286B">
        <w:rPr>
          <w:bCs/>
        </w:rPr>
        <w:t>σ</w:t>
      </w:r>
      <w:r w:rsidRPr="00C8286B">
        <w:rPr>
          <w:rFonts w:ascii="Cambria Math" w:hAnsi="Cambria Math" w:cs="Cambria Math"/>
          <w:bCs/>
        </w:rPr>
        <w:t>ₘ</w:t>
      </w:r>
      <w:r w:rsidRPr="00C8286B">
        <w:rPr>
          <w:bCs/>
        </w:rPr>
        <w:t>6</w:t>
      </w:r>
      <w:proofErr w:type="gramEnd"/>
      <w:r w:rsidRPr="00C8286B">
        <w:rPr>
          <w:rFonts w:ascii="Cambria Math" w:hAnsi="Cambria Math" w:cs="Cambria Math"/>
          <w:bCs/>
        </w:rPr>
        <w:t>⁻</w:t>
      </w:r>
      <w:r w:rsidRPr="00C8286B">
        <w:rPr>
          <w:bCs/>
        </w:rPr>
        <w:t xml:space="preserve"> est bien plus faible</w:t>
      </w:r>
      <w:r w:rsidRPr="00C8286B">
        <w:t xml:space="preserve"> (autour de –25 à –29 </w:t>
      </w:r>
      <w:proofErr w:type="spellStart"/>
      <w:r w:rsidRPr="00C8286B">
        <w:t>MPa</w:t>
      </w:r>
      <w:proofErr w:type="spellEnd"/>
      <w:r w:rsidRPr="00C8286B">
        <w:t xml:space="preserve">), ce qui montre une </w:t>
      </w:r>
      <w:r w:rsidRPr="00C8286B">
        <w:rPr>
          <w:bCs/>
        </w:rPr>
        <w:t>forte dissymétrie en cisaillement</w:t>
      </w:r>
      <w:r w:rsidRPr="00C8286B">
        <w:t>, probablement liée à des effets non-linéaires de la matrice ou au comportement asservi du tissu.</w:t>
      </w:r>
    </w:p>
    <w:p w:rsidR="00334B64" w:rsidRPr="00C8286B" w:rsidRDefault="00334B64" w:rsidP="005A2B48">
      <w:pPr>
        <w:jc w:val="both"/>
      </w:pPr>
      <w:r w:rsidRPr="00C8286B">
        <w:t xml:space="preserve">Enfin, les contraintes </w:t>
      </w:r>
      <w:proofErr w:type="spellStart"/>
      <w:r w:rsidRPr="00C8286B">
        <w:t>biaxiales</w:t>
      </w:r>
      <w:proofErr w:type="spellEnd"/>
      <w:r w:rsidRPr="00C8286B">
        <w:t xml:space="preserve"> (</w:t>
      </w:r>
      <w:proofErr w:type="spellStart"/>
      <w:r w:rsidRPr="00C8286B">
        <w:t>σb</w:t>
      </w:r>
      <w:proofErr w:type="spellEnd"/>
      <w:r w:rsidRPr="00C8286B">
        <w:rPr>
          <w:rFonts w:ascii="Cambria Math" w:hAnsi="Cambria Math" w:cs="Cambria Math"/>
        </w:rPr>
        <w:t>⁺</w:t>
      </w:r>
      <w:r w:rsidRPr="00C8286B">
        <w:t xml:space="preserve"> = 40.65 </w:t>
      </w:r>
      <w:proofErr w:type="spellStart"/>
      <w:r w:rsidRPr="00C8286B">
        <w:t>MPa</w:t>
      </w:r>
      <w:proofErr w:type="spellEnd"/>
      <w:r w:rsidRPr="00C8286B">
        <w:t xml:space="preserve">, </w:t>
      </w:r>
      <w:proofErr w:type="spellStart"/>
      <w:r w:rsidRPr="00C8286B">
        <w:rPr>
          <w:rFonts w:cs="Arial"/>
        </w:rPr>
        <w:t>σ</w:t>
      </w:r>
      <w:r w:rsidRPr="00C8286B">
        <w:t>b</w:t>
      </w:r>
      <w:proofErr w:type="spellEnd"/>
      <w:r w:rsidRPr="00C8286B">
        <w:rPr>
          <w:rFonts w:ascii="Cambria Math" w:hAnsi="Cambria Math" w:cs="Cambria Math"/>
        </w:rPr>
        <w:t>⁻</w:t>
      </w:r>
      <w:r w:rsidRPr="00C8286B">
        <w:t xml:space="preserve"> = </w:t>
      </w:r>
      <w:r w:rsidRPr="00C8286B">
        <w:rPr>
          <w:rFonts w:cs="Arial"/>
        </w:rPr>
        <w:t>–</w:t>
      </w:r>
      <w:r w:rsidRPr="00C8286B">
        <w:t xml:space="preserve">137.75 </w:t>
      </w:r>
      <w:proofErr w:type="spellStart"/>
      <w:r w:rsidRPr="00C8286B">
        <w:t>MPa</w:t>
      </w:r>
      <w:proofErr w:type="spellEnd"/>
      <w:r w:rsidRPr="00C8286B">
        <w:t xml:space="preserve">) sont </w:t>
      </w:r>
      <w:r w:rsidRPr="00C8286B">
        <w:rPr>
          <w:bCs/>
        </w:rPr>
        <w:t>constantes</w:t>
      </w:r>
      <w:r w:rsidRPr="00C8286B">
        <w:t>, ce qui est logique puisqu'elles sont évaluées selon un critère limite indépendant de l’orientation.</w:t>
      </w:r>
    </w:p>
    <w:p w:rsidR="0016088B" w:rsidRDefault="0016088B">
      <w:pPr>
        <w:spacing w:after="200" w:line="276" w:lineRule="auto"/>
        <w:rPr>
          <w:rFonts w:cs="Arial"/>
          <w:b/>
        </w:rPr>
      </w:pPr>
      <w:r>
        <w:rPr>
          <w:rFonts w:cs="Arial"/>
          <w:b/>
        </w:rPr>
        <w:br w:type="page"/>
      </w:r>
    </w:p>
    <w:p w:rsidR="0016088B" w:rsidRPr="000E7E59" w:rsidRDefault="0016088B" w:rsidP="0016088B">
      <w:pPr>
        <w:pStyle w:val="Titre4"/>
      </w:pPr>
      <w:bookmarkStart w:id="9" w:name="_Toc149798719"/>
      <w:r w:rsidRPr="000E7E59">
        <w:lastRenderedPageBreak/>
        <w:t>5.</w:t>
      </w:r>
      <w:r>
        <w:t>2</w:t>
      </w:r>
      <w:r w:rsidRPr="000E7E59">
        <w:t>.</w:t>
      </w:r>
      <w:r>
        <w:t>4.</w:t>
      </w:r>
      <w:r w:rsidRPr="000E7E59">
        <w:t xml:space="preserve"> </w:t>
      </w:r>
      <w:r>
        <w:t>Constantes pratiques apparentes</w:t>
      </w:r>
      <w:bookmarkEnd w:id="9"/>
    </w:p>
    <w:p w:rsidR="0016088B" w:rsidRDefault="0016088B" w:rsidP="0016088B">
      <w:pPr>
        <w:autoSpaceDE w:val="0"/>
        <w:autoSpaceDN w:val="0"/>
        <w:adjustRightInd w:val="0"/>
        <w:spacing w:beforeLines="50" w:before="120" w:afterLines="50" w:after="120" w:line="360" w:lineRule="auto"/>
        <w:ind w:firstLine="709"/>
        <w:jc w:val="both"/>
        <w:rPr>
          <w:rFonts w:cs="Arial"/>
        </w:rPr>
      </w:pPr>
      <w:r>
        <w:rPr>
          <w:rFonts w:cs="Arial"/>
        </w:rPr>
        <w:t>A partir des relations (75) et (85), regroupons dans le tableau ci-dessous les diverses caractéristiques apparentes du stratifié étudié, pour des modèles en membrane et en flexion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85"/>
        <w:gridCol w:w="1618"/>
        <w:gridCol w:w="1698"/>
        <w:gridCol w:w="1698"/>
        <w:gridCol w:w="1618"/>
      </w:tblGrid>
      <w:tr w:rsidR="00B14C90" w:rsidRPr="00007C96" w:rsidTr="00641F5B">
        <w:trPr>
          <w:trHeight w:val="681"/>
          <w:jc w:val="center"/>
        </w:trPr>
        <w:tc>
          <w:tcPr>
            <w:tcW w:w="1685" w:type="dxa"/>
            <w:tcBorders>
              <w:bottom w:val="single" w:sz="4" w:space="0" w:color="auto"/>
            </w:tcBorders>
          </w:tcPr>
          <w:p w:rsidR="00B14C90" w:rsidRPr="00007C96" w:rsidRDefault="00B14C90" w:rsidP="00641F5B">
            <w:pPr>
              <w:autoSpaceDE w:val="0"/>
              <w:autoSpaceDN w:val="0"/>
              <w:adjustRightInd w:val="0"/>
              <w:spacing w:beforeLines="50" w:before="120" w:afterLines="50" w:after="120" w:line="360" w:lineRule="auto"/>
              <w:jc w:val="both"/>
              <w:rPr>
                <w:rFonts w:cs="Arial"/>
              </w:rPr>
            </w:pPr>
          </w:p>
        </w:tc>
        <w:tc>
          <w:tcPr>
            <w:tcW w:w="1618" w:type="dxa"/>
            <w:tcBorders>
              <w:bottom w:val="single" w:sz="4" w:space="0" w:color="auto"/>
            </w:tcBorders>
          </w:tcPr>
          <w:p w:rsidR="00B14C90" w:rsidRPr="00007C96" w:rsidRDefault="00B14C90" w:rsidP="00641F5B">
            <w:pPr>
              <w:autoSpaceDE w:val="0"/>
              <w:autoSpaceDN w:val="0"/>
              <w:adjustRightInd w:val="0"/>
              <w:spacing w:beforeLines="50" w:before="120" w:afterLines="50" w:after="120" w:line="360" w:lineRule="auto"/>
              <w:ind w:right="157"/>
              <w:jc w:val="center"/>
              <w:rPr>
                <w:rFonts w:cs="Arial"/>
              </w:rPr>
            </w:pPr>
            <w:r w:rsidRPr="00007C96">
              <w:rPr>
                <w:rFonts w:cs="Arial"/>
              </w:rPr>
              <w:t>0 °</w:t>
            </w:r>
          </w:p>
        </w:tc>
        <w:tc>
          <w:tcPr>
            <w:tcW w:w="1698" w:type="dxa"/>
            <w:tcBorders>
              <w:bottom w:val="single" w:sz="4" w:space="0" w:color="auto"/>
            </w:tcBorders>
          </w:tcPr>
          <w:p w:rsidR="00B14C90" w:rsidRPr="00007C96" w:rsidRDefault="00B14C90" w:rsidP="00641F5B">
            <w:pPr>
              <w:autoSpaceDE w:val="0"/>
              <w:autoSpaceDN w:val="0"/>
              <w:adjustRightInd w:val="0"/>
              <w:spacing w:beforeLines="50" w:before="120" w:afterLines="50" w:after="120" w:line="360" w:lineRule="auto"/>
              <w:ind w:right="157"/>
              <w:jc w:val="center"/>
              <w:rPr>
                <w:rFonts w:cs="Arial"/>
              </w:rPr>
            </w:pPr>
            <w:r w:rsidRPr="00007C96">
              <w:rPr>
                <w:rFonts w:cs="Arial"/>
              </w:rPr>
              <w:t>15 °</w:t>
            </w:r>
          </w:p>
        </w:tc>
        <w:tc>
          <w:tcPr>
            <w:tcW w:w="1698" w:type="dxa"/>
            <w:tcBorders>
              <w:bottom w:val="single" w:sz="4" w:space="0" w:color="auto"/>
            </w:tcBorders>
          </w:tcPr>
          <w:p w:rsidR="00B14C90" w:rsidRPr="00007C96" w:rsidRDefault="00B14C90" w:rsidP="00641F5B">
            <w:pPr>
              <w:autoSpaceDE w:val="0"/>
              <w:autoSpaceDN w:val="0"/>
              <w:adjustRightInd w:val="0"/>
              <w:spacing w:beforeLines="50" w:before="120" w:afterLines="50" w:after="120" w:line="360" w:lineRule="auto"/>
              <w:ind w:right="157"/>
              <w:jc w:val="center"/>
              <w:rPr>
                <w:rFonts w:cs="Arial"/>
              </w:rPr>
            </w:pPr>
            <w:r w:rsidRPr="00007C96">
              <w:rPr>
                <w:rFonts w:cs="Arial"/>
              </w:rPr>
              <w:t>30 °</w:t>
            </w:r>
          </w:p>
        </w:tc>
        <w:tc>
          <w:tcPr>
            <w:tcW w:w="1618" w:type="dxa"/>
            <w:tcBorders>
              <w:bottom w:val="single" w:sz="4" w:space="0" w:color="auto"/>
            </w:tcBorders>
          </w:tcPr>
          <w:p w:rsidR="00B14C90" w:rsidRPr="00007C96" w:rsidRDefault="00B14C90" w:rsidP="00641F5B">
            <w:pPr>
              <w:autoSpaceDE w:val="0"/>
              <w:autoSpaceDN w:val="0"/>
              <w:adjustRightInd w:val="0"/>
              <w:spacing w:beforeLines="50" w:before="120" w:afterLines="50" w:after="120" w:line="360" w:lineRule="auto"/>
              <w:ind w:right="157"/>
              <w:jc w:val="center"/>
              <w:rPr>
                <w:rFonts w:cs="Arial"/>
              </w:rPr>
            </w:pPr>
            <w:r w:rsidRPr="00007C96">
              <w:rPr>
                <w:rFonts w:cs="Arial"/>
              </w:rPr>
              <w:t>45 °</w:t>
            </w:r>
          </w:p>
        </w:tc>
      </w:tr>
      <w:tr w:rsidR="00B14C90" w:rsidRPr="00007C96" w:rsidTr="00641F5B">
        <w:trPr>
          <w:trHeight w:val="681"/>
          <w:jc w:val="center"/>
        </w:trPr>
        <w:tc>
          <w:tcPr>
            <w:tcW w:w="1685" w:type="dxa"/>
            <w:tcBorders>
              <w:top w:val="single" w:sz="4" w:space="0" w:color="auto"/>
              <w:left w:val="single" w:sz="4" w:space="0" w:color="auto"/>
              <w:bottom w:val="nil"/>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t>E</w:t>
            </w:r>
            <w:r w:rsidRPr="00007C96">
              <w:rPr>
                <w:rFonts w:cs="Arial"/>
                <w:vertAlign w:val="subscript"/>
              </w:rPr>
              <w:t>1m</w:t>
            </w:r>
            <w:r w:rsidRPr="00007C96">
              <w:rPr>
                <w:rFonts w:cs="Arial"/>
              </w:rPr>
              <w:tab/>
              <w:t>[</w:t>
            </w:r>
            <w:proofErr w:type="spellStart"/>
            <w:r w:rsidRPr="00007C96">
              <w:rPr>
                <w:rFonts w:cs="Arial"/>
              </w:rPr>
              <w:t>MPa</w:t>
            </w:r>
            <w:proofErr w:type="spellEnd"/>
            <w:r w:rsidRPr="00007C96">
              <w:rPr>
                <w:rFonts w:cs="Arial"/>
              </w:rPr>
              <w:t>]</w:t>
            </w:r>
          </w:p>
        </w:tc>
        <w:tc>
          <w:tcPr>
            <w:tcW w:w="1618" w:type="dxa"/>
            <w:tcBorders>
              <w:top w:val="single" w:sz="4" w:space="0" w:color="auto"/>
              <w:left w:val="single" w:sz="4" w:space="0" w:color="auto"/>
              <w:bottom w:val="nil"/>
              <w:right w:val="single" w:sz="4" w:space="0" w:color="auto"/>
            </w:tcBorders>
            <w:vAlign w:val="bottom"/>
          </w:tcPr>
          <w:p w:rsidR="00B14C90" w:rsidRDefault="00B14C90" w:rsidP="00B14C90">
            <w:pPr>
              <w:spacing w:line="480" w:lineRule="auto"/>
              <w:jc w:val="center"/>
            </w:pPr>
            <w:r>
              <w:t>14248.19</w:t>
            </w:r>
          </w:p>
        </w:tc>
        <w:tc>
          <w:tcPr>
            <w:tcW w:w="1698" w:type="dxa"/>
            <w:tcBorders>
              <w:top w:val="single" w:sz="4" w:space="0" w:color="auto"/>
              <w:left w:val="single" w:sz="4" w:space="0" w:color="auto"/>
              <w:bottom w:val="nil"/>
              <w:right w:val="single" w:sz="4" w:space="0" w:color="auto"/>
            </w:tcBorders>
            <w:vAlign w:val="bottom"/>
          </w:tcPr>
          <w:p w:rsidR="00B14C90" w:rsidRDefault="00B14C90" w:rsidP="00B14C90">
            <w:pPr>
              <w:spacing w:line="480" w:lineRule="auto"/>
              <w:jc w:val="center"/>
            </w:pPr>
            <w:r>
              <w:t>14248.19</w:t>
            </w:r>
          </w:p>
        </w:tc>
        <w:tc>
          <w:tcPr>
            <w:tcW w:w="1698" w:type="dxa"/>
            <w:tcBorders>
              <w:top w:val="single" w:sz="4" w:space="0" w:color="auto"/>
              <w:left w:val="single" w:sz="4" w:space="0" w:color="auto"/>
              <w:bottom w:val="nil"/>
              <w:right w:val="single" w:sz="4" w:space="0" w:color="auto"/>
            </w:tcBorders>
            <w:vAlign w:val="bottom"/>
          </w:tcPr>
          <w:p w:rsidR="00B14C90" w:rsidRDefault="00B14C90" w:rsidP="00B14C90">
            <w:pPr>
              <w:spacing w:line="480" w:lineRule="auto"/>
              <w:jc w:val="center"/>
            </w:pPr>
            <w:r>
              <w:t>14248.19</w:t>
            </w:r>
          </w:p>
        </w:tc>
        <w:tc>
          <w:tcPr>
            <w:tcW w:w="1618" w:type="dxa"/>
            <w:tcBorders>
              <w:top w:val="single" w:sz="4" w:space="0" w:color="auto"/>
              <w:left w:val="single" w:sz="4" w:space="0" w:color="auto"/>
              <w:bottom w:val="nil"/>
              <w:right w:val="single" w:sz="4" w:space="0" w:color="auto"/>
            </w:tcBorders>
            <w:vAlign w:val="bottom"/>
          </w:tcPr>
          <w:p w:rsidR="00B14C90" w:rsidRDefault="00B14C90" w:rsidP="00B14C90">
            <w:pPr>
              <w:spacing w:line="480" w:lineRule="auto"/>
              <w:jc w:val="center"/>
            </w:pPr>
            <w:r>
              <w:t>14248.19</w:t>
            </w:r>
          </w:p>
        </w:tc>
      </w:tr>
      <w:tr w:rsidR="00B14C90" w:rsidRPr="00007C96" w:rsidTr="00641F5B">
        <w:trPr>
          <w:trHeight w:val="681"/>
          <w:jc w:val="center"/>
        </w:trPr>
        <w:tc>
          <w:tcPr>
            <w:tcW w:w="1685" w:type="dxa"/>
            <w:tcBorders>
              <w:top w:val="nil"/>
              <w:left w:val="single" w:sz="4" w:space="0" w:color="auto"/>
              <w:bottom w:val="nil"/>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t>E</w:t>
            </w:r>
            <w:r w:rsidRPr="00007C96">
              <w:rPr>
                <w:rFonts w:cs="Arial"/>
                <w:vertAlign w:val="subscript"/>
              </w:rPr>
              <w:t>2m</w:t>
            </w:r>
            <w:r w:rsidRPr="00007C96">
              <w:rPr>
                <w:rFonts w:cs="Arial"/>
              </w:rPr>
              <w:tab/>
              <w:t>[</w:t>
            </w:r>
            <w:proofErr w:type="spellStart"/>
            <w:r w:rsidRPr="00007C96">
              <w:rPr>
                <w:rFonts w:cs="Arial"/>
              </w:rPr>
              <w:t>MPa</w:t>
            </w:r>
            <w:proofErr w:type="spellEnd"/>
            <w:r w:rsidRPr="00007C96">
              <w:rPr>
                <w:rFonts w:cs="Arial"/>
              </w:rPr>
              <w:t>]</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14248.19</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14248.19</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14248.19</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14248.19</w:t>
            </w:r>
          </w:p>
        </w:tc>
      </w:tr>
      <w:tr w:rsidR="00B14C90" w:rsidRPr="00007C96" w:rsidTr="00641F5B">
        <w:trPr>
          <w:trHeight w:val="681"/>
          <w:jc w:val="center"/>
        </w:trPr>
        <w:tc>
          <w:tcPr>
            <w:tcW w:w="1685" w:type="dxa"/>
            <w:tcBorders>
              <w:top w:val="nil"/>
              <w:left w:val="single" w:sz="4" w:space="0" w:color="auto"/>
              <w:bottom w:val="nil"/>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t>G</w:t>
            </w:r>
            <w:r w:rsidRPr="00007C96">
              <w:rPr>
                <w:rFonts w:cs="Arial"/>
                <w:vertAlign w:val="subscript"/>
              </w:rPr>
              <w:t>12m</w:t>
            </w:r>
            <w:r w:rsidRPr="00007C96">
              <w:rPr>
                <w:rFonts w:cs="Arial"/>
              </w:rPr>
              <w:tab/>
              <w:t>[</w:t>
            </w:r>
            <w:proofErr w:type="spellStart"/>
            <w:r w:rsidRPr="00007C96">
              <w:rPr>
                <w:rFonts w:cs="Arial"/>
              </w:rPr>
              <w:t>MPa</w:t>
            </w:r>
            <w:proofErr w:type="spellEnd"/>
            <w:r w:rsidRPr="00007C96">
              <w:rPr>
                <w:rFonts w:cs="Arial"/>
              </w:rPr>
              <w:t>]</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5148.45</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5148.45</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5148.45</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5148.45</w:t>
            </w:r>
          </w:p>
        </w:tc>
      </w:tr>
      <w:tr w:rsidR="00B14C90" w:rsidRPr="00007C96" w:rsidTr="00641F5B">
        <w:trPr>
          <w:trHeight w:val="681"/>
          <w:jc w:val="center"/>
        </w:trPr>
        <w:tc>
          <w:tcPr>
            <w:tcW w:w="1685" w:type="dxa"/>
            <w:tcBorders>
              <w:top w:val="nil"/>
              <w:left w:val="single" w:sz="4" w:space="0" w:color="auto"/>
              <w:bottom w:val="nil"/>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12m</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0.38</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0.38</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0.38</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0.38</w:t>
            </w:r>
          </w:p>
        </w:tc>
      </w:tr>
      <w:tr w:rsidR="00B14C90" w:rsidRPr="00007C96" w:rsidTr="00641F5B">
        <w:trPr>
          <w:trHeight w:val="681"/>
          <w:jc w:val="center"/>
        </w:trPr>
        <w:tc>
          <w:tcPr>
            <w:tcW w:w="1685" w:type="dxa"/>
            <w:tcBorders>
              <w:top w:val="nil"/>
              <w:left w:val="single" w:sz="4" w:space="0" w:color="auto"/>
              <w:bottom w:val="nil"/>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16m</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0.00</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0.00</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0.00</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0.00</w:t>
            </w:r>
          </w:p>
        </w:tc>
      </w:tr>
      <w:tr w:rsidR="00B14C90" w:rsidRPr="00007C96" w:rsidTr="00641F5B">
        <w:trPr>
          <w:trHeight w:val="681"/>
          <w:jc w:val="center"/>
        </w:trPr>
        <w:tc>
          <w:tcPr>
            <w:tcW w:w="1685" w:type="dxa"/>
            <w:tcBorders>
              <w:top w:val="nil"/>
              <w:left w:val="single" w:sz="4" w:space="0" w:color="auto"/>
              <w:bottom w:val="single" w:sz="4" w:space="0" w:color="auto"/>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26m</w:t>
            </w:r>
          </w:p>
        </w:tc>
        <w:tc>
          <w:tcPr>
            <w:tcW w:w="1618" w:type="dxa"/>
            <w:tcBorders>
              <w:top w:val="nil"/>
              <w:left w:val="single" w:sz="4" w:space="0" w:color="auto"/>
              <w:bottom w:val="single" w:sz="4" w:space="0" w:color="auto"/>
              <w:right w:val="single" w:sz="4" w:space="0" w:color="auto"/>
            </w:tcBorders>
            <w:vAlign w:val="bottom"/>
          </w:tcPr>
          <w:p w:rsidR="00B14C90" w:rsidRDefault="00B14C90" w:rsidP="00B14C90">
            <w:pPr>
              <w:spacing w:line="480" w:lineRule="auto"/>
              <w:jc w:val="center"/>
            </w:pPr>
            <w:r>
              <w:t>0.00</w:t>
            </w:r>
          </w:p>
        </w:tc>
        <w:tc>
          <w:tcPr>
            <w:tcW w:w="1698" w:type="dxa"/>
            <w:tcBorders>
              <w:top w:val="nil"/>
              <w:left w:val="single" w:sz="4" w:space="0" w:color="auto"/>
              <w:bottom w:val="single" w:sz="4" w:space="0" w:color="auto"/>
              <w:right w:val="single" w:sz="4" w:space="0" w:color="auto"/>
            </w:tcBorders>
            <w:vAlign w:val="bottom"/>
          </w:tcPr>
          <w:p w:rsidR="00B14C90" w:rsidRDefault="00B14C90" w:rsidP="00B14C90">
            <w:pPr>
              <w:spacing w:line="480" w:lineRule="auto"/>
              <w:jc w:val="center"/>
            </w:pPr>
            <w:r>
              <w:t>0.00</w:t>
            </w:r>
          </w:p>
        </w:tc>
        <w:tc>
          <w:tcPr>
            <w:tcW w:w="1698" w:type="dxa"/>
            <w:tcBorders>
              <w:top w:val="nil"/>
              <w:left w:val="single" w:sz="4" w:space="0" w:color="auto"/>
              <w:bottom w:val="single" w:sz="4" w:space="0" w:color="auto"/>
              <w:right w:val="single" w:sz="4" w:space="0" w:color="auto"/>
            </w:tcBorders>
            <w:vAlign w:val="bottom"/>
          </w:tcPr>
          <w:p w:rsidR="00B14C90" w:rsidRDefault="00B14C90" w:rsidP="00B14C90">
            <w:pPr>
              <w:spacing w:line="480" w:lineRule="auto"/>
              <w:jc w:val="center"/>
            </w:pPr>
            <w:r>
              <w:t>0.00</w:t>
            </w:r>
          </w:p>
        </w:tc>
        <w:tc>
          <w:tcPr>
            <w:tcW w:w="1618" w:type="dxa"/>
            <w:tcBorders>
              <w:top w:val="nil"/>
              <w:left w:val="single" w:sz="4" w:space="0" w:color="auto"/>
              <w:bottom w:val="single" w:sz="4" w:space="0" w:color="auto"/>
              <w:right w:val="single" w:sz="4" w:space="0" w:color="auto"/>
            </w:tcBorders>
            <w:vAlign w:val="bottom"/>
          </w:tcPr>
          <w:p w:rsidR="00B14C90" w:rsidRDefault="00B14C90" w:rsidP="00B14C90">
            <w:pPr>
              <w:spacing w:line="480" w:lineRule="auto"/>
              <w:jc w:val="center"/>
            </w:pPr>
            <w:r>
              <w:t>0.00</w:t>
            </w:r>
          </w:p>
        </w:tc>
      </w:tr>
      <w:tr w:rsidR="00B14C90" w:rsidRPr="00007C96" w:rsidTr="00641F5B">
        <w:trPr>
          <w:trHeight w:val="681"/>
          <w:jc w:val="center"/>
        </w:trPr>
        <w:tc>
          <w:tcPr>
            <w:tcW w:w="1685" w:type="dxa"/>
            <w:tcBorders>
              <w:top w:val="single" w:sz="4" w:space="0" w:color="auto"/>
              <w:left w:val="single" w:sz="4" w:space="0" w:color="auto"/>
              <w:bottom w:val="nil"/>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t>E</w:t>
            </w:r>
            <w:r w:rsidRPr="00007C96">
              <w:rPr>
                <w:rFonts w:cs="Arial"/>
                <w:vertAlign w:val="subscript"/>
              </w:rPr>
              <w:t>1f</w:t>
            </w:r>
            <w:r w:rsidRPr="00007C96">
              <w:rPr>
                <w:rFonts w:cs="Arial"/>
              </w:rPr>
              <w:tab/>
              <w:t>[</w:t>
            </w:r>
            <w:proofErr w:type="spellStart"/>
            <w:r w:rsidRPr="00007C96">
              <w:rPr>
                <w:rFonts w:cs="Arial"/>
              </w:rPr>
              <w:t>MPa</w:t>
            </w:r>
            <w:proofErr w:type="spellEnd"/>
            <w:r w:rsidRPr="00007C96">
              <w:rPr>
                <w:rFonts w:cs="Arial"/>
              </w:rPr>
              <w:t>]</w:t>
            </w:r>
          </w:p>
        </w:tc>
        <w:tc>
          <w:tcPr>
            <w:tcW w:w="1618" w:type="dxa"/>
            <w:tcBorders>
              <w:top w:val="single" w:sz="4" w:space="0" w:color="auto"/>
              <w:left w:val="single" w:sz="4" w:space="0" w:color="auto"/>
              <w:bottom w:val="nil"/>
              <w:right w:val="single" w:sz="4" w:space="0" w:color="auto"/>
            </w:tcBorders>
            <w:vAlign w:val="bottom"/>
          </w:tcPr>
          <w:p w:rsidR="00B14C90" w:rsidRDefault="00B14C90" w:rsidP="00B14C90">
            <w:pPr>
              <w:spacing w:line="480" w:lineRule="auto"/>
              <w:jc w:val="center"/>
            </w:pPr>
            <w:r>
              <w:t>9610.35</w:t>
            </w:r>
          </w:p>
        </w:tc>
        <w:tc>
          <w:tcPr>
            <w:tcW w:w="1698" w:type="dxa"/>
            <w:tcBorders>
              <w:top w:val="single" w:sz="4" w:space="0" w:color="auto"/>
              <w:left w:val="single" w:sz="4" w:space="0" w:color="auto"/>
              <w:bottom w:val="nil"/>
              <w:right w:val="single" w:sz="4" w:space="0" w:color="auto"/>
            </w:tcBorders>
            <w:vAlign w:val="bottom"/>
          </w:tcPr>
          <w:p w:rsidR="00B14C90" w:rsidRDefault="00B14C90" w:rsidP="00B14C90">
            <w:pPr>
              <w:spacing w:line="480" w:lineRule="auto"/>
              <w:jc w:val="center"/>
            </w:pPr>
            <w:r>
              <w:t>10863.48</w:t>
            </w:r>
          </w:p>
        </w:tc>
        <w:tc>
          <w:tcPr>
            <w:tcW w:w="1698" w:type="dxa"/>
            <w:tcBorders>
              <w:top w:val="single" w:sz="4" w:space="0" w:color="auto"/>
              <w:left w:val="single" w:sz="4" w:space="0" w:color="auto"/>
              <w:bottom w:val="nil"/>
              <w:right w:val="single" w:sz="4" w:space="0" w:color="auto"/>
            </w:tcBorders>
            <w:vAlign w:val="bottom"/>
          </w:tcPr>
          <w:p w:rsidR="00B14C90" w:rsidRDefault="00B14C90" w:rsidP="00B14C90">
            <w:pPr>
              <w:spacing w:line="480" w:lineRule="auto"/>
              <w:jc w:val="center"/>
            </w:pPr>
            <w:r>
              <w:t>14696.05</w:t>
            </w:r>
          </w:p>
        </w:tc>
        <w:tc>
          <w:tcPr>
            <w:tcW w:w="1618" w:type="dxa"/>
            <w:tcBorders>
              <w:top w:val="single" w:sz="4" w:space="0" w:color="auto"/>
              <w:left w:val="single" w:sz="4" w:space="0" w:color="auto"/>
              <w:bottom w:val="nil"/>
              <w:right w:val="single" w:sz="4" w:space="0" w:color="auto"/>
            </w:tcBorders>
            <w:vAlign w:val="bottom"/>
          </w:tcPr>
          <w:p w:rsidR="00B14C90" w:rsidRDefault="00B14C90" w:rsidP="00B14C90">
            <w:pPr>
              <w:spacing w:line="480" w:lineRule="auto"/>
              <w:jc w:val="center"/>
            </w:pPr>
            <w:r>
              <w:t>17843.60</w:t>
            </w:r>
          </w:p>
        </w:tc>
      </w:tr>
      <w:tr w:rsidR="00B14C90" w:rsidRPr="00007C96" w:rsidTr="00641F5B">
        <w:trPr>
          <w:trHeight w:val="681"/>
          <w:jc w:val="center"/>
        </w:trPr>
        <w:tc>
          <w:tcPr>
            <w:tcW w:w="1685" w:type="dxa"/>
            <w:tcBorders>
              <w:top w:val="nil"/>
              <w:left w:val="single" w:sz="4" w:space="0" w:color="auto"/>
              <w:bottom w:val="nil"/>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t>E</w:t>
            </w:r>
            <w:r w:rsidRPr="00007C96">
              <w:rPr>
                <w:rFonts w:cs="Arial"/>
                <w:vertAlign w:val="subscript"/>
              </w:rPr>
              <w:t>2f</w:t>
            </w:r>
            <w:r w:rsidRPr="00007C96">
              <w:rPr>
                <w:rFonts w:cs="Arial"/>
              </w:rPr>
              <w:tab/>
              <w:t>[</w:t>
            </w:r>
            <w:proofErr w:type="spellStart"/>
            <w:r w:rsidRPr="00007C96">
              <w:rPr>
                <w:rFonts w:cs="Arial"/>
              </w:rPr>
              <w:t>MPa</w:t>
            </w:r>
            <w:proofErr w:type="spellEnd"/>
            <w:r w:rsidRPr="00007C96">
              <w:rPr>
                <w:rFonts w:cs="Arial"/>
              </w:rPr>
              <w:t>]</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9610.35</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10863.48</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14696.05</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17843.60</w:t>
            </w:r>
          </w:p>
        </w:tc>
      </w:tr>
      <w:tr w:rsidR="00B14C90" w:rsidRPr="00007C96" w:rsidTr="00641F5B">
        <w:trPr>
          <w:trHeight w:val="681"/>
          <w:jc w:val="center"/>
        </w:trPr>
        <w:tc>
          <w:tcPr>
            <w:tcW w:w="1685" w:type="dxa"/>
            <w:tcBorders>
              <w:top w:val="nil"/>
              <w:left w:val="single" w:sz="4" w:space="0" w:color="auto"/>
              <w:bottom w:val="nil"/>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t>G</w:t>
            </w:r>
            <w:r w:rsidRPr="00007C96">
              <w:rPr>
                <w:rFonts w:cs="Arial"/>
                <w:vertAlign w:val="subscript"/>
              </w:rPr>
              <w:t>12f</w:t>
            </w:r>
            <w:r w:rsidRPr="00007C96">
              <w:rPr>
                <w:rFonts w:cs="Arial"/>
              </w:rPr>
              <w:tab/>
              <w:t>[</w:t>
            </w:r>
            <w:proofErr w:type="spellStart"/>
            <w:r w:rsidRPr="00007C96">
              <w:rPr>
                <w:rFonts w:cs="Arial"/>
              </w:rPr>
              <w:t>MPa</w:t>
            </w:r>
            <w:proofErr w:type="spellEnd"/>
            <w:r w:rsidRPr="00007C96">
              <w:rPr>
                <w:rFonts w:cs="Arial"/>
              </w:rPr>
              <w:t>]</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7263.97</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5385.67</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3549.85</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3032.93</w:t>
            </w:r>
          </w:p>
        </w:tc>
      </w:tr>
      <w:tr w:rsidR="00B14C90" w:rsidRPr="00007C96" w:rsidTr="00641F5B">
        <w:trPr>
          <w:trHeight w:val="681"/>
          <w:jc w:val="center"/>
        </w:trPr>
        <w:tc>
          <w:tcPr>
            <w:tcW w:w="1685" w:type="dxa"/>
            <w:tcBorders>
              <w:top w:val="nil"/>
              <w:left w:val="single" w:sz="4" w:space="0" w:color="auto"/>
              <w:bottom w:val="nil"/>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12f</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0.58</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0.53</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0.36</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0.23</w:t>
            </w:r>
          </w:p>
        </w:tc>
      </w:tr>
      <w:tr w:rsidR="00B14C90" w:rsidRPr="00007C96" w:rsidTr="00641F5B">
        <w:trPr>
          <w:trHeight w:val="681"/>
          <w:jc w:val="center"/>
        </w:trPr>
        <w:tc>
          <w:tcPr>
            <w:tcW w:w="1685" w:type="dxa"/>
            <w:tcBorders>
              <w:top w:val="nil"/>
              <w:left w:val="single" w:sz="4" w:space="0" w:color="auto"/>
              <w:bottom w:val="nil"/>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16f</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0.00</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0.45</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0.61</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0.00</w:t>
            </w:r>
          </w:p>
        </w:tc>
      </w:tr>
      <w:tr w:rsidR="00B14C90" w:rsidRPr="00007C96" w:rsidTr="00641F5B">
        <w:trPr>
          <w:trHeight w:val="681"/>
          <w:jc w:val="center"/>
        </w:trPr>
        <w:tc>
          <w:tcPr>
            <w:tcW w:w="1685" w:type="dxa"/>
            <w:tcBorders>
              <w:top w:val="nil"/>
              <w:left w:val="single" w:sz="4" w:space="0" w:color="auto"/>
              <w:bottom w:val="single" w:sz="4" w:space="0" w:color="auto"/>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26f</w:t>
            </w:r>
          </w:p>
        </w:tc>
        <w:tc>
          <w:tcPr>
            <w:tcW w:w="1618" w:type="dxa"/>
            <w:tcBorders>
              <w:top w:val="nil"/>
              <w:left w:val="single" w:sz="4" w:space="0" w:color="auto"/>
              <w:bottom w:val="single" w:sz="4" w:space="0" w:color="auto"/>
              <w:right w:val="single" w:sz="4" w:space="0" w:color="auto"/>
            </w:tcBorders>
            <w:vAlign w:val="bottom"/>
          </w:tcPr>
          <w:p w:rsidR="00B14C90" w:rsidRDefault="00B14C90" w:rsidP="00B14C90">
            <w:pPr>
              <w:spacing w:line="480" w:lineRule="auto"/>
              <w:jc w:val="center"/>
            </w:pPr>
            <w:r>
              <w:t>0.00</w:t>
            </w:r>
          </w:p>
        </w:tc>
        <w:tc>
          <w:tcPr>
            <w:tcW w:w="1698" w:type="dxa"/>
            <w:tcBorders>
              <w:top w:val="nil"/>
              <w:left w:val="single" w:sz="4" w:space="0" w:color="auto"/>
              <w:bottom w:val="single" w:sz="4" w:space="0" w:color="auto"/>
              <w:right w:val="single" w:sz="4" w:space="0" w:color="auto"/>
            </w:tcBorders>
            <w:vAlign w:val="bottom"/>
          </w:tcPr>
          <w:p w:rsidR="00B14C90" w:rsidRDefault="00B14C90" w:rsidP="00B14C90">
            <w:pPr>
              <w:spacing w:line="480" w:lineRule="auto"/>
              <w:jc w:val="center"/>
            </w:pPr>
            <w:r>
              <w:t>-0.45</w:t>
            </w:r>
          </w:p>
        </w:tc>
        <w:tc>
          <w:tcPr>
            <w:tcW w:w="1698" w:type="dxa"/>
            <w:tcBorders>
              <w:top w:val="nil"/>
              <w:left w:val="single" w:sz="4" w:space="0" w:color="auto"/>
              <w:bottom w:val="single" w:sz="4" w:space="0" w:color="auto"/>
              <w:right w:val="single" w:sz="4" w:space="0" w:color="auto"/>
            </w:tcBorders>
            <w:vAlign w:val="bottom"/>
          </w:tcPr>
          <w:p w:rsidR="00B14C90" w:rsidRDefault="00B14C90" w:rsidP="00B14C90">
            <w:pPr>
              <w:spacing w:line="480" w:lineRule="auto"/>
              <w:jc w:val="center"/>
            </w:pPr>
            <w:r>
              <w:t>-0.61</w:t>
            </w:r>
          </w:p>
        </w:tc>
        <w:tc>
          <w:tcPr>
            <w:tcW w:w="1618" w:type="dxa"/>
            <w:tcBorders>
              <w:top w:val="nil"/>
              <w:left w:val="single" w:sz="4" w:space="0" w:color="auto"/>
              <w:bottom w:val="single" w:sz="4" w:space="0" w:color="auto"/>
              <w:right w:val="single" w:sz="4" w:space="0" w:color="auto"/>
            </w:tcBorders>
            <w:vAlign w:val="bottom"/>
          </w:tcPr>
          <w:p w:rsidR="00B14C90" w:rsidRDefault="00B14C90" w:rsidP="00B14C90">
            <w:pPr>
              <w:spacing w:line="480" w:lineRule="auto"/>
              <w:jc w:val="center"/>
            </w:pPr>
            <w:r>
              <w:t>0.00</w:t>
            </w:r>
          </w:p>
        </w:tc>
      </w:tr>
    </w:tbl>
    <w:p w:rsidR="00B14C90" w:rsidRDefault="00B14C90" w:rsidP="0016088B">
      <w:pPr>
        <w:autoSpaceDE w:val="0"/>
        <w:autoSpaceDN w:val="0"/>
        <w:adjustRightInd w:val="0"/>
        <w:spacing w:beforeLines="50" w:before="120" w:afterLines="50" w:after="120" w:line="360" w:lineRule="auto"/>
        <w:ind w:firstLine="709"/>
        <w:jc w:val="both"/>
        <w:rPr>
          <w:rFonts w:cs="Arial"/>
        </w:rPr>
      </w:pPr>
    </w:p>
    <w:p w:rsidR="0016088B" w:rsidRPr="00885C2F" w:rsidRDefault="0016088B" w:rsidP="0016088B">
      <w:pPr>
        <w:pStyle w:val="tablao"/>
        <w:spacing w:before="120" w:after="120"/>
      </w:pPr>
      <w:bookmarkStart w:id="10" w:name="_Toc149797929"/>
      <w:r w:rsidRPr="00470559">
        <w:t>Tableau 15 : Constantes pratiques apparentes</w:t>
      </w:r>
      <w:r>
        <w:t xml:space="preserve"> – stratifié à renfort par tissu équilibré</w:t>
      </w:r>
      <w:bookmarkEnd w:id="10"/>
    </w:p>
    <w:p w:rsidR="00013606" w:rsidRPr="006050EA" w:rsidRDefault="0016088B" w:rsidP="00013606">
      <w:pPr>
        <w:autoSpaceDE w:val="0"/>
        <w:autoSpaceDN w:val="0"/>
        <w:adjustRightInd w:val="0"/>
        <w:spacing w:beforeLines="50" w:before="120" w:afterLines="50" w:after="120" w:line="360" w:lineRule="auto"/>
        <w:jc w:val="both"/>
        <w:rPr>
          <w:rFonts w:cs="Arial"/>
          <w:b/>
        </w:rPr>
      </w:pPr>
      <w:r>
        <w:rPr>
          <w:rFonts w:cs="Arial"/>
          <w:b/>
        </w:rPr>
        <w:br w:type="page"/>
      </w:r>
      <w:r w:rsidRPr="006050EA">
        <w:rPr>
          <w:rFonts w:cs="Arial"/>
          <w:b/>
        </w:rPr>
        <w:lastRenderedPageBreak/>
        <w:t>Commentaires</w:t>
      </w:r>
      <w:r w:rsidR="00013606">
        <w:rPr>
          <w:rFonts w:cs="Arial"/>
          <w:b/>
        </w:rPr>
        <w:t xml:space="preserve"> des </w:t>
      </w:r>
      <w:r w:rsidR="00013606">
        <w:rPr>
          <w:b/>
        </w:rPr>
        <w:t>c</w:t>
      </w:r>
      <w:r w:rsidR="00013606" w:rsidRPr="00721C84">
        <w:rPr>
          <w:b/>
        </w:rPr>
        <w:t>onstantes pratiques apparentes</w:t>
      </w:r>
      <w:r w:rsidR="00013606">
        <w:rPr>
          <w:b/>
        </w:rPr>
        <w:t xml:space="preserve"> en fonction d’alpha</w:t>
      </w:r>
    </w:p>
    <w:p w:rsidR="0016088B" w:rsidRPr="006050EA" w:rsidRDefault="00AB0BB8" w:rsidP="0016088B">
      <w:pPr>
        <w:autoSpaceDE w:val="0"/>
        <w:autoSpaceDN w:val="0"/>
        <w:adjustRightInd w:val="0"/>
        <w:spacing w:beforeLines="50" w:before="120" w:afterLines="50" w:after="120" w:line="360" w:lineRule="auto"/>
        <w:jc w:val="both"/>
        <w:rPr>
          <w:rFonts w:cs="Arial"/>
          <w:b/>
          <w:i/>
        </w:rPr>
      </w:pPr>
      <w:r>
        <w:rPr>
          <w:noProof/>
        </w:rPr>
        <w:drawing>
          <wp:anchor distT="0" distB="0" distL="114300" distR="114300" simplePos="0" relativeHeight="251663360" behindDoc="0" locked="0" layoutInCell="1" allowOverlap="1" wp14:anchorId="4CA5327D" wp14:editId="788ECDB5">
            <wp:simplePos x="0" y="0"/>
            <wp:positionH relativeFrom="column">
              <wp:posOffset>-471170</wp:posOffset>
            </wp:positionH>
            <wp:positionV relativeFrom="paragraph">
              <wp:posOffset>450850</wp:posOffset>
            </wp:positionV>
            <wp:extent cx="3457575" cy="2057400"/>
            <wp:effectExtent l="0" t="0" r="9525" b="0"/>
            <wp:wrapTopAndBottom/>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1B1A91">
        <w:rPr>
          <w:noProof/>
        </w:rPr>
        <w:drawing>
          <wp:anchor distT="0" distB="0" distL="114300" distR="114300" simplePos="0" relativeHeight="251664384" behindDoc="0" locked="0" layoutInCell="1" allowOverlap="1" wp14:anchorId="322A8433" wp14:editId="241E6F99">
            <wp:simplePos x="0" y="0"/>
            <wp:positionH relativeFrom="column">
              <wp:posOffset>3110230</wp:posOffset>
            </wp:positionH>
            <wp:positionV relativeFrom="paragraph">
              <wp:posOffset>403225</wp:posOffset>
            </wp:positionV>
            <wp:extent cx="3333750" cy="2057400"/>
            <wp:effectExtent l="0" t="0" r="0" b="0"/>
            <wp:wrapTopAndBottom/>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16088B" w:rsidRPr="006050EA">
        <w:rPr>
          <w:rFonts w:cs="Arial"/>
          <w:b/>
          <w:i/>
        </w:rPr>
        <w:t>Rigidité en membrane :</w:t>
      </w:r>
    </w:p>
    <w:p w:rsidR="0016088B" w:rsidRDefault="0016088B" w:rsidP="0016088B">
      <w:pPr>
        <w:autoSpaceDE w:val="0"/>
        <w:autoSpaceDN w:val="0"/>
        <w:adjustRightInd w:val="0"/>
        <w:spacing w:beforeLines="50" w:before="120" w:afterLines="50" w:after="120" w:line="360" w:lineRule="auto"/>
        <w:jc w:val="both"/>
        <w:rPr>
          <w:rFonts w:cs="Arial"/>
        </w:rPr>
      </w:pPr>
    </w:p>
    <w:p w:rsidR="00013606" w:rsidRPr="00013606" w:rsidRDefault="00013606" w:rsidP="00013606">
      <w:r w:rsidRPr="00013606">
        <w:t>Contrairement au stratifié unidirectionnel, les constantes E</w:t>
      </w:r>
      <w:r w:rsidRPr="00013606">
        <w:rPr>
          <w:rFonts w:ascii="Cambria Math" w:hAnsi="Cambria Math" w:cs="Cambria Math"/>
        </w:rPr>
        <w:t>₁ₘ</w:t>
      </w:r>
      <w:r w:rsidRPr="00013606">
        <w:t>, E</w:t>
      </w:r>
      <w:r w:rsidRPr="00013606">
        <w:rPr>
          <w:rFonts w:ascii="Cambria Math" w:hAnsi="Cambria Math" w:cs="Cambria Math"/>
        </w:rPr>
        <w:t>₂ₘ</w:t>
      </w:r>
      <w:r w:rsidRPr="00013606">
        <w:t xml:space="preserve"> et G</w:t>
      </w:r>
      <w:r w:rsidRPr="00013606">
        <w:rPr>
          <w:rFonts w:ascii="Cambria Math" w:hAnsi="Cambria Math" w:cs="Cambria Math"/>
        </w:rPr>
        <w:t>₁₂ₘ</w:t>
      </w:r>
      <w:r w:rsidRPr="00013606">
        <w:t xml:space="preserve"> sont </w:t>
      </w:r>
      <w:r w:rsidRPr="00013606">
        <w:rPr>
          <w:bCs/>
        </w:rPr>
        <w:t>invariables avec l’angle α</w:t>
      </w:r>
      <w:r w:rsidRPr="00013606">
        <w:t xml:space="preserve">, preuve d’un </w:t>
      </w:r>
      <w:r w:rsidRPr="00013606">
        <w:rPr>
          <w:bCs/>
        </w:rPr>
        <w:t>comportement quasi-isotrope dans le plan</w:t>
      </w:r>
      <w:r w:rsidRPr="00013606">
        <w:t>. Cela confirme que le tissu équilibré distribue la rigidité uniformément dans toutes les directions principales.</w:t>
      </w:r>
    </w:p>
    <w:p w:rsidR="00013606" w:rsidRPr="00013606" w:rsidRDefault="00013606" w:rsidP="00013606">
      <w:r w:rsidRPr="00013606">
        <w:t>De même, les coefficients de Poisson ν</w:t>
      </w:r>
      <w:r w:rsidRPr="00013606">
        <w:rPr>
          <w:rFonts w:ascii="Cambria Math" w:hAnsi="Cambria Math" w:cs="Cambria Math"/>
        </w:rPr>
        <w:t>₁₂ₘ</w:t>
      </w:r>
      <w:r w:rsidRPr="00013606">
        <w:t xml:space="preserve">, </w:t>
      </w:r>
      <w:r w:rsidRPr="00013606">
        <w:rPr>
          <w:rFonts w:cs="Arial"/>
        </w:rPr>
        <w:t>ν</w:t>
      </w:r>
      <w:r w:rsidRPr="00013606">
        <w:rPr>
          <w:rFonts w:ascii="Cambria Math" w:hAnsi="Cambria Math" w:cs="Cambria Math"/>
        </w:rPr>
        <w:t>₁₆ₘ</w:t>
      </w:r>
      <w:r w:rsidRPr="00013606">
        <w:t xml:space="preserve"> et </w:t>
      </w:r>
      <w:r w:rsidRPr="00013606">
        <w:rPr>
          <w:rFonts w:cs="Arial"/>
        </w:rPr>
        <w:t>ν</w:t>
      </w:r>
      <w:r w:rsidRPr="00013606">
        <w:rPr>
          <w:rFonts w:ascii="Cambria Math" w:hAnsi="Cambria Math" w:cs="Cambria Math"/>
        </w:rPr>
        <w:t>₂₆ₘ</w:t>
      </w:r>
      <w:r w:rsidRPr="00013606">
        <w:t xml:space="preserve"> restent constants (ou nuls), ce qui indique </w:t>
      </w:r>
      <w:r w:rsidRPr="00013606">
        <w:rPr>
          <w:bCs/>
        </w:rPr>
        <w:t>l’absence de couplage membrane-torsion</w:t>
      </w:r>
      <w:r w:rsidRPr="00013606">
        <w:t>.</w:t>
      </w:r>
    </w:p>
    <w:p w:rsidR="00AB0A3E" w:rsidRDefault="00AB0A3E" w:rsidP="0016088B">
      <w:pPr>
        <w:autoSpaceDE w:val="0"/>
        <w:autoSpaceDN w:val="0"/>
        <w:adjustRightInd w:val="0"/>
        <w:spacing w:beforeLines="50" w:before="120" w:afterLines="50" w:after="120" w:line="360" w:lineRule="auto"/>
        <w:jc w:val="both"/>
        <w:rPr>
          <w:rFonts w:cs="Arial"/>
        </w:rPr>
      </w:pPr>
    </w:p>
    <w:p w:rsidR="0016088B" w:rsidRPr="006050EA" w:rsidRDefault="00A46678" w:rsidP="0016088B">
      <w:pPr>
        <w:autoSpaceDE w:val="0"/>
        <w:autoSpaceDN w:val="0"/>
        <w:adjustRightInd w:val="0"/>
        <w:spacing w:beforeLines="50" w:before="120" w:afterLines="50" w:after="120" w:line="360" w:lineRule="auto"/>
        <w:jc w:val="both"/>
        <w:rPr>
          <w:rFonts w:cs="Arial"/>
          <w:b/>
          <w:i/>
        </w:rPr>
      </w:pPr>
      <w:r>
        <w:rPr>
          <w:noProof/>
        </w:rPr>
        <w:drawing>
          <wp:anchor distT="0" distB="0" distL="114300" distR="114300" simplePos="0" relativeHeight="251666432" behindDoc="0" locked="0" layoutInCell="1" allowOverlap="1" wp14:anchorId="0E54CA33" wp14:editId="65DDC384">
            <wp:simplePos x="0" y="0"/>
            <wp:positionH relativeFrom="column">
              <wp:posOffset>3453130</wp:posOffset>
            </wp:positionH>
            <wp:positionV relativeFrom="paragraph">
              <wp:posOffset>183515</wp:posOffset>
            </wp:positionV>
            <wp:extent cx="3133725" cy="2409825"/>
            <wp:effectExtent l="0" t="0" r="9525" b="9525"/>
            <wp:wrapTopAndBottom/>
            <wp:docPr id="10" name="Graphique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74647D9" wp14:editId="4E3F248A">
            <wp:simplePos x="0" y="0"/>
            <wp:positionH relativeFrom="column">
              <wp:posOffset>-566420</wp:posOffset>
            </wp:positionH>
            <wp:positionV relativeFrom="paragraph">
              <wp:posOffset>281940</wp:posOffset>
            </wp:positionV>
            <wp:extent cx="3886200" cy="2466975"/>
            <wp:effectExtent l="0" t="0" r="0" b="9525"/>
            <wp:wrapTopAndBottom/>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16088B" w:rsidRPr="006050EA">
        <w:rPr>
          <w:rFonts w:cs="Arial"/>
          <w:b/>
          <w:i/>
        </w:rPr>
        <w:t xml:space="preserve">Rigidité en </w:t>
      </w:r>
      <w:r w:rsidR="0016088B">
        <w:rPr>
          <w:rFonts w:cs="Arial"/>
          <w:b/>
          <w:i/>
        </w:rPr>
        <w:t>flexion</w:t>
      </w:r>
      <w:r w:rsidR="0016088B" w:rsidRPr="006050EA">
        <w:rPr>
          <w:rFonts w:cs="Arial"/>
          <w:b/>
          <w:i/>
        </w:rPr>
        <w:t> :</w:t>
      </w:r>
    </w:p>
    <w:p w:rsidR="001B1A91" w:rsidRDefault="001B1A91" w:rsidP="001B1A91">
      <w:bookmarkStart w:id="11" w:name="_Toc149798720"/>
      <w:bookmarkEnd w:id="11"/>
    </w:p>
    <w:p w:rsidR="00A46678" w:rsidRPr="00A46678" w:rsidRDefault="00A46678" w:rsidP="00A46678">
      <w:r w:rsidRPr="00A46678">
        <w:t xml:space="preserve">En flexion, le comportement devient </w:t>
      </w:r>
      <w:r w:rsidRPr="00A46678">
        <w:rPr>
          <w:bCs/>
        </w:rPr>
        <w:t>nettement plus directionnel</w:t>
      </w:r>
      <w:r w:rsidRPr="00A46678">
        <w:t>. Les modules E</w:t>
      </w:r>
      <w:r w:rsidRPr="00A46678">
        <w:rPr>
          <w:rFonts w:ascii="Cambria Math" w:hAnsi="Cambria Math" w:cs="Cambria Math"/>
        </w:rPr>
        <w:t>₁𝒇</w:t>
      </w:r>
      <w:r w:rsidRPr="00A46678">
        <w:t xml:space="preserve"> et E</w:t>
      </w:r>
      <w:r w:rsidRPr="00A46678">
        <w:rPr>
          <w:rFonts w:ascii="Cambria Math" w:hAnsi="Cambria Math" w:cs="Cambria Math"/>
        </w:rPr>
        <w:t>₂𝒇</w:t>
      </w:r>
      <w:r w:rsidRPr="00A46678">
        <w:t xml:space="preserve"> augmentent fortement avec l’angle α, passant de 9600 </w:t>
      </w:r>
      <w:proofErr w:type="spellStart"/>
      <w:r w:rsidRPr="00A46678">
        <w:t>MPa</w:t>
      </w:r>
      <w:proofErr w:type="spellEnd"/>
      <w:r w:rsidRPr="00A46678">
        <w:t xml:space="preserve"> à plus de 17 800 </w:t>
      </w:r>
      <w:proofErr w:type="spellStart"/>
      <w:r w:rsidRPr="00A46678">
        <w:t>MPa</w:t>
      </w:r>
      <w:proofErr w:type="spellEnd"/>
      <w:r w:rsidRPr="00A46678">
        <w:t>. À l’inverse, G</w:t>
      </w:r>
      <w:r w:rsidRPr="00A46678">
        <w:rPr>
          <w:rFonts w:ascii="Cambria Math" w:hAnsi="Cambria Math" w:cs="Cambria Math"/>
        </w:rPr>
        <w:t>₁₂𝒇</w:t>
      </w:r>
      <w:r w:rsidRPr="00A46678">
        <w:t xml:space="preserve"> diminue, ce qui montre un </w:t>
      </w:r>
      <w:r w:rsidRPr="00A46678">
        <w:rPr>
          <w:bCs/>
        </w:rPr>
        <w:t>transfert progressif de la rigidité vers les directions normales</w:t>
      </w:r>
      <w:r w:rsidRPr="00A46678">
        <w:t>, au détriment du cisaillement.</w:t>
      </w:r>
    </w:p>
    <w:p w:rsidR="00A46678" w:rsidRPr="00A46678" w:rsidRDefault="00A46678" w:rsidP="00A46678">
      <w:r w:rsidRPr="00A46678">
        <w:t>Les coefficients ν</w:t>
      </w:r>
      <w:r w:rsidRPr="00A46678">
        <w:rPr>
          <w:rFonts w:ascii="Cambria Math" w:hAnsi="Cambria Math" w:cs="Cambria Math"/>
        </w:rPr>
        <w:t>₁₂𝒇</w:t>
      </w:r>
      <w:r w:rsidRPr="00A46678">
        <w:t>, ν</w:t>
      </w:r>
      <w:r w:rsidRPr="00A46678">
        <w:rPr>
          <w:rFonts w:ascii="Cambria Math" w:hAnsi="Cambria Math" w:cs="Cambria Math"/>
        </w:rPr>
        <w:t>₁₆𝒇</w:t>
      </w:r>
      <w:r w:rsidRPr="00A46678">
        <w:t xml:space="preserve"> et ν</w:t>
      </w:r>
      <w:r w:rsidRPr="00A46678">
        <w:rPr>
          <w:rFonts w:ascii="Cambria Math" w:hAnsi="Cambria Math" w:cs="Cambria Math"/>
        </w:rPr>
        <w:t>₂₆𝒇</w:t>
      </w:r>
      <w:r w:rsidRPr="00A46678">
        <w:t xml:space="preserve"> montrent des </w:t>
      </w:r>
      <w:r w:rsidRPr="00A46678">
        <w:rPr>
          <w:bCs/>
        </w:rPr>
        <w:t>valeurs extrêmes à 30°</w:t>
      </w:r>
      <w:r w:rsidRPr="00A46678">
        <w:t xml:space="preserve">, marquant un fort </w:t>
      </w:r>
      <w:r w:rsidRPr="00A46678">
        <w:rPr>
          <w:bCs/>
        </w:rPr>
        <w:t>couplage flexion-torsion transversal</w:t>
      </w:r>
      <w:r w:rsidRPr="00A46678">
        <w:t>.</w:t>
      </w:r>
      <w:bookmarkStart w:id="12" w:name="_GoBack"/>
      <w:bookmarkEnd w:id="12"/>
    </w:p>
    <w:sectPr w:rsidR="00A46678" w:rsidRPr="00A46678">
      <w:head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36A" w:rsidRDefault="00A2436A" w:rsidP="0016088B">
      <w:r>
        <w:separator/>
      </w:r>
    </w:p>
  </w:endnote>
  <w:endnote w:type="continuationSeparator" w:id="0">
    <w:p w:rsidR="00A2436A" w:rsidRDefault="00A2436A" w:rsidP="00160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36A" w:rsidRDefault="00A2436A" w:rsidP="0016088B">
      <w:r>
        <w:separator/>
      </w:r>
    </w:p>
  </w:footnote>
  <w:footnote w:type="continuationSeparator" w:id="0">
    <w:p w:rsidR="00A2436A" w:rsidRDefault="00A2436A" w:rsidP="001608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46A" w:rsidRDefault="009D746A" w:rsidP="009D746A">
    <w:pPr>
      <w:pStyle w:val="En-tte"/>
      <w:pBdr>
        <w:bottom w:val="single" w:sz="6" w:space="1" w:color="auto"/>
      </w:pBdr>
      <w:rPr>
        <w:sz w:val="36"/>
      </w:rPr>
    </w:pPr>
    <w:r>
      <w:rPr>
        <w:sz w:val="36"/>
        <w:lang w:val="en-US"/>
      </w:rPr>
      <w:t xml:space="preserve">ANDRIANAMBININA </w:t>
    </w:r>
    <w:proofErr w:type="spellStart"/>
    <w:r>
      <w:rPr>
        <w:sz w:val="36"/>
        <w:lang w:val="en-US"/>
      </w:rPr>
      <w:t>Liantsoa</w:t>
    </w:r>
    <w:proofErr w:type="spellEnd"/>
    <w:r>
      <w:rPr>
        <w:sz w:val="36"/>
        <w:lang w:val="en-US"/>
      </w:rPr>
      <w:t xml:space="preserve"> GSI-MP FI    n</w:t>
    </w:r>
    <w:r>
      <w:rPr>
        <w:sz w:val="36"/>
      </w:rPr>
      <w:t>°02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06B21"/>
    <w:multiLevelType w:val="hybridMultilevel"/>
    <w:tmpl w:val="2F32F39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97C03FE"/>
    <w:multiLevelType w:val="hybridMultilevel"/>
    <w:tmpl w:val="5606922A"/>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2A7CB1"/>
    <w:multiLevelType w:val="hybridMultilevel"/>
    <w:tmpl w:val="A5B8360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10302B4C"/>
    <w:multiLevelType w:val="hybridMultilevel"/>
    <w:tmpl w:val="96AA62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7E3DCF"/>
    <w:multiLevelType w:val="hybridMultilevel"/>
    <w:tmpl w:val="DE32DE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2C585C6C"/>
    <w:multiLevelType w:val="hybridMultilevel"/>
    <w:tmpl w:val="D6BEE9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F6B545F"/>
    <w:multiLevelType w:val="multilevel"/>
    <w:tmpl w:val="0A74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3E4260"/>
    <w:multiLevelType w:val="hybridMultilevel"/>
    <w:tmpl w:val="1E560B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3E6C79AA"/>
    <w:multiLevelType w:val="hybridMultilevel"/>
    <w:tmpl w:val="ED7410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6565867"/>
    <w:multiLevelType w:val="hybridMultilevel"/>
    <w:tmpl w:val="D48444A6"/>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B3C487D"/>
    <w:multiLevelType w:val="hybridMultilevel"/>
    <w:tmpl w:val="57CED85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5D7179F0"/>
    <w:multiLevelType w:val="multilevel"/>
    <w:tmpl w:val="68D6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5D0E56"/>
    <w:multiLevelType w:val="hybridMultilevel"/>
    <w:tmpl w:val="38E4D67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7CFE624D"/>
    <w:multiLevelType w:val="hybridMultilevel"/>
    <w:tmpl w:val="4DB455C4"/>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2"/>
  </w:num>
  <w:num w:numId="4">
    <w:abstractNumId w:val="0"/>
  </w:num>
  <w:num w:numId="5">
    <w:abstractNumId w:val="7"/>
  </w:num>
  <w:num w:numId="6">
    <w:abstractNumId w:val="2"/>
  </w:num>
  <w:num w:numId="7">
    <w:abstractNumId w:val="3"/>
  </w:num>
  <w:num w:numId="8">
    <w:abstractNumId w:val="13"/>
  </w:num>
  <w:num w:numId="9">
    <w:abstractNumId w:val="5"/>
  </w:num>
  <w:num w:numId="10">
    <w:abstractNumId w:val="9"/>
  </w:num>
  <w:num w:numId="11">
    <w:abstractNumId w:val="6"/>
  </w:num>
  <w:num w:numId="12">
    <w:abstractNumId w:val="11"/>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88B"/>
    <w:rsid w:val="00013606"/>
    <w:rsid w:val="000363B9"/>
    <w:rsid w:val="00042E6D"/>
    <w:rsid w:val="00051F44"/>
    <w:rsid w:val="000557B9"/>
    <w:rsid w:val="00064A4C"/>
    <w:rsid w:val="000C221B"/>
    <w:rsid w:val="00147219"/>
    <w:rsid w:val="00147400"/>
    <w:rsid w:val="001572B7"/>
    <w:rsid w:val="0016088B"/>
    <w:rsid w:val="001B1A91"/>
    <w:rsid w:val="001B4074"/>
    <w:rsid w:val="00204944"/>
    <w:rsid w:val="00212CA7"/>
    <w:rsid w:val="00216CBE"/>
    <w:rsid w:val="002A40FF"/>
    <w:rsid w:val="002B02AF"/>
    <w:rsid w:val="002F3689"/>
    <w:rsid w:val="0030361E"/>
    <w:rsid w:val="0032593D"/>
    <w:rsid w:val="00332271"/>
    <w:rsid w:val="00334B64"/>
    <w:rsid w:val="003B0107"/>
    <w:rsid w:val="003F4D7C"/>
    <w:rsid w:val="00434039"/>
    <w:rsid w:val="00443BF5"/>
    <w:rsid w:val="004A2C88"/>
    <w:rsid w:val="004D0ED6"/>
    <w:rsid w:val="004E435B"/>
    <w:rsid w:val="00520CC3"/>
    <w:rsid w:val="00551548"/>
    <w:rsid w:val="0055752D"/>
    <w:rsid w:val="00585200"/>
    <w:rsid w:val="005A2B48"/>
    <w:rsid w:val="00604316"/>
    <w:rsid w:val="006344A4"/>
    <w:rsid w:val="00675B79"/>
    <w:rsid w:val="006A4690"/>
    <w:rsid w:val="006A5A21"/>
    <w:rsid w:val="006C471D"/>
    <w:rsid w:val="006C4E63"/>
    <w:rsid w:val="006D0091"/>
    <w:rsid w:val="006F3A09"/>
    <w:rsid w:val="00721C84"/>
    <w:rsid w:val="00723203"/>
    <w:rsid w:val="00764429"/>
    <w:rsid w:val="007943EB"/>
    <w:rsid w:val="007E339B"/>
    <w:rsid w:val="007F23CE"/>
    <w:rsid w:val="008277CB"/>
    <w:rsid w:val="00847D74"/>
    <w:rsid w:val="008B273E"/>
    <w:rsid w:val="008B5D99"/>
    <w:rsid w:val="008E1F0B"/>
    <w:rsid w:val="0091672D"/>
    <w:rsid w:val="00920579"/>
    <w:rsid w:val="00924351"/>
    <w:rsid w:val="00926AA1"/>
    <w:rsid w:val="00930D01"/>
    <w:rsid w:val="00932BF8"/>
    <w:rsid w:val="009372F6"/>
    <w:rsid w:val="0099509D"/>
    <w:rsid w:val="009A5BF4"/>
    <w:rsid w:val="009C6898"/>
    <w:rsid w:val="009D746A"/>
    <w:rsid w:val="009F1CDB"/>
    <w:rsid w:val="00A11719"/>
    <w:rsid w:val="00A2436A"/>
    <w:rsid w:val="00A4120E"/>
    <w:rsid w:val="00A46678"/>
    <w:rsid w:val="00A536CC"/>
    <w:rsid w:val="00AB0A3E"/>
    <w:rsid w:val="00AB0BB8"/>
    <w:rsid w:val="00AE58D4"/>
    <w:rsid w:val="00B14C90"/>
    <w:rsid w:val="00B23D19"/>
    <w:rsid w:val="00B26DC4"/>
    <w:rsid w:val="00BC7974"/>
    <w:rsid w:val="00C22DBE"/>
    <w:rsid w:val="00C545CB"/>
    <w:rsid w:val="00C76111"/>
    <w:rsid w:val="00C8158C"/>
    <w:rsid w:val="00C8283C"/>
    <w:rsid w:val="00C8286B"/>
    <w:rsid w:val="00C86920"/>
    <w:rsid w:val="00D65855"/>
    <w:rsid w:val="00DB352B"/>
    <w:rsid w:val="00DC0A7B"/>
    <w:rsid w:val="00DC779C"/>
    <w:rsid w:val="00DF4D56"/>
    <w:rsid w:val="00EC12FE"/>
    <w:rsid w:val="00F11B31"/>
    <w:rsid w:val="00F42038"/>
    <w:rsid w:val="00FB498E"/>
    <w:rsid w:val="00FD33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38E3498D-7FBB-49DA-B02D-2124A481A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B31"/>
    <w:pPr>
      <w:spacing w:after="0" w:line="240" w:lineRule="auto"/>
    </w:pPr>
    <w:rPr>
      <w:rFonts w:ascii="Arial" w:eastAsia="Times New Roman" w:hAnsi="Arial" w:cs="Times New Roman"/>
      <w:sz w:val="24"/>
      <w:szCs w:val="24"/>
      <w:lang w:eastAsia="fr-FR"/>
    </w:rPr>
  </w:style>
  <w:style w:type="paragraph" w:styleId="Titre2">
    <w:name w:val="heading 2"/>
    <w:basedOn w:val="Normal"/>
    <w:link w:val="Titre2Car"/>
    <w:autoRedefine/>
    <w:qFormat/>
    <w:rsid w:val="0016088B"/>
    <w:pPr>
      <w:spacing w:before="100" w:beforeAutospacing="1" w:after="100" w:afterAutospacing="1"/>
      <w:ind w:left="284" w:hanging="284"/>
      <w:outlineLvl w:val="1"/>
    </w:pPr>
    <w:rPr>
      <w:b/>
      <w:bCs/>
      <w:caps/>
      <w:szCs w:val="36"/>
    </w:rPr>
  </w:style>
  <w:style w:type="paragraph" w:styleId="Titre3">
    <w:name w:val="heading 3"/>
    <w:basedOn w:val="Normal"/>
    <w:next w:val="Normal"/>
    <w:link w:val="Titre3Car"/>
    <w:autoRedefine/>
    <w:qFormat/>
    <w:rsid w:val="0016088B"/>
    <w:pPr>
      <w:keepNext/>
      <w:spacing w:before="240" w:after="60" w:line="360" w:lineRule="auto"/>
      <w:ind w:left="426" w:hanging="426"/>
      <w:outlineLvl w:val="2"/>
    </w:pPr>
    <w:rPr>
      <w:rFonts w:cs="Arial"/>
      <w:b/>
      <w:bCs/>
      <w:szCs w:val="26"/>
    </w:rPr>
  </w:style>
  <w:style w:type="paragraph" w:styleId="Titre4">
    <w:name w:val="heading 4"/>
    <w:basedOn w:val="Normal"/>
    <w:next w:val="Normal"/>
    <w:link w:val="Titre4Car"/>
    <w:autoRedefine/>
    <w:qFormat/>
    <w:rsid w:val="0016088B"/>
    <w:pPr>
      <w:keepNext/>
      <w:spacing w:before="240" w:after="60" w:line="360" w:lineRule="auto"/>
      <w:ind w:left="709" w:hanging="709"/>
      <w:outlineLvl w:val="3"/>
    </w:pPr>
    <w:rPr>
      <w:rFonts w:cs="Arial"/>
      <w:b/>
      <w:bCs/>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16088B"/>
    <w:rPr>
      <w:rFonts w:ascii="Arial" w:eastAsia="Times New Roman" w:hAnsi="Arial" w:cs="Times New Roman"/>
      <w:b/>
      <w:bCs/>
      <w:caps/>
      <w:sz w:val="24"/>
      <w:szCs w:val="36"/>
      <w:lang w:eastAsia="fr-FR"/>
    </w:rPr>
  </w:style>
  <w:style w:type="character" w:customStyle="1" w:styleId="Titre3Car">
    <w:name w:val="Titre 3 Car"/>
    <w:basedOn w:val="Policepardfaut"/>
    <w:link w:val="Titre3"/>
    <w:rsid w:val="0016088B"/>
    <w:rPr>
      <w:rFonts w:ascii="Arial" w:eastAsia="Times New Roman" w:hAnsi="Arial" w:cs="Arial"/>
      <w:b/>
      <w:bCs/>
      <w:sz w:val="24"/>
      <w:szCs w:val="26"/>
      <w:lang w:eastAsia="fr-FR"/>
    </w:rPr>
  </w:style>
  <w:style w:type="character" w:customStyle="1" w:styleId="Titre4Car">
    <w:name w:val="Titre 4 Car"/>
    <w:basedOn w:val="Policepardfaut"/>
    <w:link w:val="Titre4"/>
    <w:rsid w:val="0016088B"/>
    <w:rPr>
      <w:rFonts w:ascii="Arial" w:eastAsia="Times New Roman" w:hAnsi="Arial" w:cs="Arial"/>
      <w:b/>
      <w:bCs/>
      <w:sz w:val="24"/>
      <w:szCs w:val="26"/>
      <w:lang w:eastAsia="fr-FR"/>
    </w:rPr>
  </w:style>
  <w:style w:type="paragraph" w:styleId="En-tte">
    <w:name w:val="header"/>
    <w:basedOn w:val="Normal"/>
    <w:link w:val="En-tteCar"/>
    <w:uiPriority w:val="99"/>
    <w:rsid w:val="0016088B"/>
    <w:pPr>
      <w:tabs>
        <w:tab w:val="center" w:pos="4536"/>
        <w:tab w:val="right" w:pos="9072"/>
      </w:tabs>
    </w:pPr>
  </w:style>
  <w:style w:type="character" w:customStyle="1" w:styleId="En-tteCar">
    <w:name w:val="En-tête Car"/>
    <w:basedOn w:val="Policepardfaut"/>
    <w:link w:val="En-tte"/>
    <w:uiPriority w:val="99"/>
    <w:rsid w:val="0016088B"/>
    <w:rPr>
      <w:rFonts w:ascii="Times New Roman" w:eastAsia="Times New Roman" w:hAnsi="Times New Roman" w:cs="Times New Roman"/>
      <w:sz w:val="24"/>
      <w:szCs w:val="24"/>
      <w:lang w:eastAsia="fr-FR"/>
    </w:rPr>
  </w:style>
  <w:style w:type="paragraph" w:customStyle="1" w:styleId="tablao">
    <w:name w:val="tablao"/>
    <w:basedOn w:val="Tabledesillustrations"/>
    <w:autoRedefine/>
    <w:rsid w:val="0016088B"/>
    <w:pPr>
      <w:spacing w:beforeLines="50" w:before="50" w:afterLines="50" w:after="50" w:line="360" w:lineRule="auto"/>
      <w:jc w:val="center"/>
    </w:pPr>
    <w:rPr>
      <w:i/>
    </w:rPr>
  </w:style>
  <w:style w:type="paragraph" w:customStyle="1" w:styleId="planiche">
    <w:name w:val="planiche"/>
    <w:basedOn w:val="Normal"/>
    <w:autoRedefine/>
    <w:rsid w:val="0016088B"/>
    <w:pPr>
      <w:autoSpaceDE w:val="0"/>
      <w:autoSpaceDN w:val="0"/>
      <w:adjustRightInd w:val="0"/>
      <w:spacing w:line="360" w:lineRule="auto"/>
      <w:ind w:left="1560" w:hanging="1560"/>
    </w:pPr>
    <w:rPr>
      <w:b/>
    </w:rPr>
  </w:style>
  <w:style w:type="paragraph" w:styleId="Tabledesillustrations">
    <w:name w:val="table of figures"/>
    <w:basedOn w:val="Normal"/>
    <w:next w:val="Normal"/>
    <w:uiPriority w:val="99"/>
    <w:semiHidden/>
    <w:unhideWhenUsed/>
    <w:rsid w:val="0016088B"/>
  </w:style>
  <w:style w:type="paragraph" w:styleId="Pieddepage">
    <w:name w:val="footer"/>
    <w:basedOn w:val="Normal"/>
    <w:link w:val="PieddepageCar"/>
    <w:uiPriority w:val="99"/>
    <w:unhideWhenUsed/>
    <w:rsid w:val="0016088B"/>
    <w:pPr>
      <w:tabs>
        <w:tab w:val="center" w:pos="4536"/>
        <w:tab w:val="right" w:pos="9072"/>
      </w:tabs>
    </w:pPr>
  </w:style>
  <w:style w:type="character" w:customStyle="1" w:styleId="PieddepageCar">
    <w:name w:val="Pied de page Car"/>
    <w:basedOn w:val="Policepardfaut"/>
    <w:link w:val="Pieddepage"/>
    <w:uiPriority w:val="99"/>
    <w:rsid w:val="0016088B"/>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721C84"/>
    <w:pPr>
      <w:spacing w:before="100" w:beforeAutospacing="1" w:after="100" w:afterAutospacing="1"/>
    </w:pPr>
    <w:rPr>
      <w:rFonts w:ascii="Times New Roman" w:hAnsi="Times New Roman"/>
    </w:rPr>
  </w:style>
  <w:style w:type="character" w:styleId="lev">
    <w:name w:val="Strong"/>
    <w:basedOn w:val="Policepardfaut"/>
    <w:uiPriority w:val="22"/>
    <w:qFormat/>
    <w:rsid w:val="00721C84"/>
    <w:rPr>
      <w:b/>
      <w:bCs/>
    </w:rPr>
  </w:style>
  <w:style w:type="paragraph" w:styleId="Paragraphedeliste">
    <w:name w:val="List Paragraph"/>
    <w:basedOn w:val="Normal"/>
    <w:uiPriority w:val="34"/>
    <w:qFormat/>
    <w:rsid w:val="007E33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91143">
      <w:bodyDiv w:val="1"/>
      <w:marLeft w:val="0"/>
      <w:marRight w:val="0"/>
      <w:marTop w:val="0"/>
      <w:marBottom w:val="0"/>
      <w:divBdr>
        <w:top w:val="none" w:sz="0" w:space="0" w:color="auto"/>
        <w:left w:val="none" w:sz="0" w:space="0" w:color="auto"/>
        <w:bottom w:val="none" w:sz="0" w:space="0" w:color="auto"/>
        <w:right w:val="none" w:sz="0" w:space="0" w:color="auto"/>
      </w:divBdr>
    </w:div>
    <w:div w:id="309945742">
      <w:bodyDiv w:val="1"/>
      <w:marLeft w:val="0"/>
      <w:marRight w:val="0"/>
      <w:marTop w:val="0"/>
      <w:marBottom w:val="0"/>
      <w:divBdr>
        <w:top w:val="none" w:sz="0" w:space="0" w:color="auto"/>
        <w:left w:val="none" w:sz="0" w:space="0" w:color="auto"/>
        <w:bottom w:val="none" w:sz="0" w:space="0" w:color="auto"/>
        <w:right w:val="none" w:sz="0" w:space="0" w:color="auto"/>
      </w:divBdr>
    </w:div>
    <w:div w:id="492836711">
      <w:bodyDiv w:val="1"/>
      <w:marLeft w:val="0"/>
      <w:marRight w:val="0"/>
      <w:marTop w:val="0"/>
      <w:marBottom w:val="0"/>
      <w:divBdr>
        <w:top w:val="none" w:sz="0" w:space="0" w:color="auto"/>
        <w:left w:val="none" w:sz="0" w:space="0" w:color="auto"/>
        <w:bottom w:val="none" w:sz="0" w:space="0" w:color="auto"/>
        <w:right w:val="none" w:sz="0" w:space="0" w:color="auto"/>
      </w:divBdr>
    </w:div>
    <w:div w:id="501623194">
      <w:bodyDiv w:val="1"/>
      <w:marLeft w:val="0"/>
      <w:marRight w:val="0"/>
      <w:marTop w:val="0"/>
      <w:marBottom w:val="0"/>
      <w:divBdr>
        <w:top w:val="none" w:sz="0" w:space="0" w:color="auto"/>
        <w:left w:val="none" w:sz="0" w:space="0" w:color="auto"/>
        <w:bottom w:val="none" w:sz="0" w:space="0" w:color="auto"/>
        <w:right w:val="none" w:sz="0" w:space="0" w:color="auto"/>
      </w:divBdr>
    </w:div>
    <w:div w:id="616721170">
      <w:bodyDiv w:val="1"/>
      <w:marLeft w:val="0"/>
      <w:marRight w:val="0"/>
      <w:marTop w:val="0"/>
      <w:marBottom w:val="0"/>
      <w:divBdr>
        <w:top w:val="none" w:sz="0" w:space="0" w:color="auto"/>
        <w:left w:val="none" w:sz="0" w:space="0" w:color="auto"/>
        <w:bottom w:val="none" w:sz="0" w:space="0" w:color="auto"/>
        <w:right w:val="none" w:sz="0" w:space="0" w:color="auto"/>
      </w:divBdr>
    </w:div>
    <w:div w:id="1341931698">
      <w:bodyDiv w:val="1"/>
      <w:marLeft w:val="0"/>
      <w:marRight w:val="0"/>
      <w:marTop w:val="0"/>
      <w:marBottom w:val="0"/>
      <w:divBdr>
        <w:top w:val="none" w:sz="0" w:space="0" w:color="auto"/>
        <w:left w:val="none" w:sz="0" w:space="0" w:color="auto"/>
        <w:bottom w:val="none" w:sz="0" w:space="0" w:color="auto"/>
        <w:right w:val="none" w:sz="0" w:space="0" w:color="auto"/>
      </w:divBdr>
    </w:div>
    <w:div w:id="1468663505">
      <w:bodyDiv w:val="1"/>
      <w:marLeft w:val="0"/>
      <w:marRight w:val="0"/>
      <w:marTop w:val="0"/>
      <w:marBottom w:val="0"/>
      <w:divBdr>
        <w:top w:val="none" w:sz="0" w:space="0" w:color="auto"/>
        <w:left w:val="none" w:sz="0" w:space="0" w:color="auto"/>
        <w:bottom w:val="none" w:sz="0" w:space="0" w:color="auto"/>
        <w:right w:val="none" w:sz="0" w:space="0" w:color="auto"/>
      </w:divBdr>
    </w:div>
    <w:div w:id="159242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chart" Target="charts/chart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D:\Ing&#233;nieur\Mat&#233;rieux%20composites\Outils\IST_MatComp\Front_end.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Ing&#233;nieur\Mat&#233;rieux%20composites\Outils\IST_MatComp\Front_end.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D:\Ing&#233;nieur\Mat&#233;rieux%20composites\Outils\IST_MatComp\Front_en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Ing&#233;nieur\Mat&#233;rieux%20composites\Outils\IST_MatComp\Front_en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Ing&#233;nieur\Mat&#233;rieux%20composites\Outils\IST_MatComp\Front_en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Ing&#233;nieur\Mat&#233;rieux%20composites\Outils\IST_MatComp\Front_en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Ing&#233;nieur\Mat&#233;rieux%20composites\Outils\IST_MatComp\Front_en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Ing&#233;nieur\Mat&#233;rieux%20composites\Outils\IST_MatComp\Front_en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Ing&#233;nieur\Mat&#233;rieux%20composites\Outils\IST_MatComp\Front_end.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Ing&#233;nieur\Mat&#233;rieux%20composites\Outils\IST_MatComp\Front_end.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Feuil1!$P$25</c:f>
              <c:strCache>
                <c:ptCount val="1"/>
                <c:pt idx="0">
                  <c:v>sigma_m1C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Feuil1!$Q$24:$T$24</c:f>
              <c:numCache>
                <c:formatCode>0.00</c:formatCode>
                <c:ptCount val="4"/>
                <c:pt idx="0">
                  <c:v>0</c:v>
                </c:pt>
                <c:pt idx="1">
                  <c:v>14.999999999999901</c:v>
                </c:pt>
                <c:pt idx="2">
                  <c:v>29.999999999999901</c:v>
                </c:pt>
                <c:pt idx="3">
                  <c:v>45</c:v>
                </c:pt>
              </c:numCache>
            </c:numRef>
          </c:cat>
          <c:val>
            <c:numRef>
              <c:f>Feuil1!$Q$25:$T$25</c:f>
              <c:numCache>
                <c:formatCode>0.00</c:formatCode>
                <c:ptCount val="4"/>
                <c:pt idx="0">
                  <c:v>-274.16784820549299</c:v>
                </c:pt>
                <c:pt idx="1">
                  <c:v>-229.70315871158601</c:v>
                </c:pt>
                <c:pt idx="2">
                  <c:v>-168.648073744573</c:v>
                </c:pt>
                <c:pt idx="3">
                  <c:v>-152.68908337144401</c:v>
                </c:pt>
              </c:numCache>
            </c:numRef>
          </c:val>
          <c:smooth val="0"/>
        </c:ser>
        <c:ser>
          <c:idx val="1"/>
          <c:order val="1"/>
          <c:tx>
            <c:strRef>
              <c:f>Feuil1!$P$26</c:f>
              <c:strCache>
                <c:ptCount val="1"/>
                <c:pt idx="0">
                  <c:v>sigma_m1T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Feuil1!$Q$24:$T$24</c:f>
              <c:numCache>
                <c:formatCode>0.00</c:formatCode>
                <c:ptCount val="4"/>
                <c:pt idx="0">
                  <c:v>0</c:v>
                </c:pt>
                <c:pt idx="1">
                  <c:v>14.999999999999901</c:v>
                </c:pt>
                <c:pt idx="2">
                  <c:v>29.999999999999901</c:v>
                </c:pt>
                <c:pt idx="3">
                  <c:v>45</c:v>
                </c:pt>
              </c:numCache>
            </c:numRef>
          </c:cat>
          <c:val>
            <c:numRef>
              <c:f>Feuil1!$Q$26:$T$26</c:f>
              <c:numCache>
                <c:formatCode>0.00</c:formatCode>
                <c:ptCount val="4"/>
                <c:pt idx="0">
                  <c:v>77.955780499063394</c:v>
                </c:pt>
                <c:pt idx="1">
                  <c:v>77.074186995129196</c:v>
                </c:pt>
                <c:pt idx="2">
                  <c:v>77.884062173494399</c:v>
                </c:pt>
                <c:pt idx="3">
                  <c:v>86.543784743173902</c:v>
                </c:pt>
              </c:numCache>
            </c:numRef>
          </c:val>
          <c:smooth val="0"/>
        </c:ser>
        <c:ser>
          <c:idx val="2"/>
          <c:order val="2"/>
          <c:tx>
            <c:strRef>
              <c:f>Feuil1!$P$27</c:f>
              <c:strCache>
                <c:ptCount val="1"/>
                <c:pt idx="0">
                  <c:v>sigma_m2C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Feuil1!$Q$24:$T$24</c:f>
              <c:numCache>
                <c:formatCode>0.00</c:formatCode>
                <c:ptCount val="4"/>
                <c:pt idx="0">
                  <c:v>0</c:v>
                </c:pt>
                <c:pt idx="1">
                  <c:v>14.999999999999901</c:v>
                </c:pt>
                <c:pt idx="2">
                  <c:v>29.999999999999901</c:v>
                </c:pt>
                <c:pt idx="3">
                  <c:v>45</c:v>
                </c:pt>
              </c:numCache>
            </c:numRef>
          </c:cat>
          <c:val>
            <c:numRef>
              <c:f>Feuil1!$Q$27:$T$27</c:f>
              <c:numCache>
                <c:formatCode>0.00</c:formatCode>
                <c:ptCount val="4"/>
                <c:pt idx="0">
                  <c:v>-274.16784820549299</c:v>
                </c:pt>
                <c:pt idx="1">
                  <c:v>-229.70315871158601</c:v>
                </c:pt>
                <c:pt idx="2">
                  <c:v>-168.648073744573</c:v>
                </c:pt>
                <c:pt idx="3">
                  <c:v>-152.68908337144401</c:v>
                </c:pt>
              </c:numCache>
            </c:numRef>
          </c:val>
          <c:smooth val="0"/>
        </c:ser>
        <c:ser>
          <c:idx val="3"/>
          <c:order val="3"/>
          <c:tx>
            <c:strRef>
              <c:f>Feuil1!$P$28</c:f>
              <c:strCache>
                <c:ptCount val="1"/>
                <c:pt idx="0">
                  <c:v>sigma_m2T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Feuil1!$Q$24:$T$24</c:f>
              <c:numCache>
                <c:formatCode>0.00</c:formatCode>
                <c:ptCount val="4"/>
                <c:pt idx="0">
                  <c:v>0</c:v>
                </c:pt>
                <c:pt idx="1">
                  <c:v>14.999999999999901</c:v>
                </c:pt>
                <c:pt idx="2">
                  <c:v>29.999999999999901</c:v>
                </c:pt>
                <c:pt idx="3">
                  <c:v>45</c:v>
                </c:pt>
              </c:numCache>
            </c:numRef>
          </c:cat>
          <c:val>
            <c:numRef>
              <c:f>Feuil1!$Q$28:$T$28</c:f>
              <c:numCache>
                <c:formatCode>0.00</c:formatCode>
                <c:ptCount val="4"/>
                <c:pt idx="0">
                  <c:v>77.955780499063394</c:v>
                </c:pt>
                <c:pt idx="1">
                  <c:v>77.074186995129196</c:v>
                </c:pt>
                <c:pt idx="2">
                  <c:v>77.884062173494399</c:v>
                </c:pt>
                <c:pt idx="3">
                  <c:v>86.543784743173902</c:v>
                </c:pt>
              </c:numCache>
            </c:numRef>
          </c:val>
          <c:smooth val="0"/>
        </c:ser>
        <c:ser>
          <c:idx val="4"/>
          <c:order val="4"/>
          <c:tx>
            <c:strRef>
              <c:f>Feuil1!$P$29</c:f>
              <c:strCache>
                <c:ptCount val="1"/>
                <c:pt idx="0">
                  <c:v>sigma_m6_plus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Feuil1!$Q$24:$T$24</c:f>
              <c:numCache>
                <c:formatCode>0.00</c:formatCode>
                <c:ptCount val="4"/>
                <c:pt idx="0">
                  <c:v>0</c:v>
                </c:pt>
                <c:pt idx="1">
                  <c:v>14.999999999999901</c:v>
                </c:pt>
                <c:pt idx="2">
                  <c:v>29.999999999999901</c:v>
                </c:pt>
                <c:pt idx="3">
                  <c:v>45</c:v>
                </c:pt>
              </c:numCache>
            </c:numRef>
          </c:cat>
          <c:val>
            <c:numRef>
              <c:f>Feuil1!$Q$29:$T$29</c:f>
              <c:numCache>
                <c:formatCode>0.00</c:formatCode>
                <c:ptCount val="4"/>
                <c:pt idx="0">
                  <c:v>65</c:v>
                </c:pt>
                <c:pt idx="1">
                  <c:v>62.886439971523501</c:v>
                </c:pt>
                <c:pt idx="2">
                  <c:v>73.681650336146106</c:v>
                </c:pt>
                <c:pt idx="3">
                  <c:v>87.153613055886794</c:v>
                </c:pt>
              </c:numCache>
            </c:numRef>
          </c:val>
          <c:smooth val="0"/>
        </c:ser>
        <c:ser>
          <c:idx val="5"/>
          <c:order val="5"/>
          <c:tx>
            <c:strRef>
              <c:f>Feuil1!$P$30</c:f>
              <c:strCache>
                <c:ptCount val="1"/>
                <c:pt idx="0">
                  <c:v>sigma_m6_moins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Feuil1!$Q$24:$T$24</c:f>
              <c:numCache>
                <c:formatCode>0.00</c:formatCode>
                <c:ptCount val="4"/>
                <c:pt idx="0">
                  <c:v>0</c:v>
                </c:pt>
                <c:pt idx="1">
                  <c:v>14.999999999999901</c:v>
                </c:pt>
                <c:pt idx="2">
                  <c:v>29.999999999999901</c:v>
                </c:pt>
                <c:pt idx="3">
                  <c:v>45</c:v>
                </c:pt>
              </c:numCache>
            </c:numRef>
          </c:cat>
          <c:val>
            <c:numRef>
              <c:f>Feuil1!$Q$30:$T$30</c:f>
              <c:numCache>
                <c:formatCode>0.00</c:formatCode>
                <c:ptCount val="4"/>
                <c:pt idx="0">
                  <c:v>-64.999999999999901</c:v>
                </c:pt>
                <c:pt idx="1">
                  <c:v>-62.886439971523501</c:v>
                </c:pt>
                <c:pt idx="2">
                  <c:v>-73.681650336146106</c:v>
                </c:pt>
                <c:pt idx="3">
                  <c:v>-87.153613055886794</c:v>
                </c:pt>
              </c:numCache>
            </c:numRef>
          </c:val>
          <c:smooth val="0"/>
        </c:ser>
        <c:ser>
          <c:idx val="6"/>
          <c:order val="6"/>
          <c:tx>
            <c:strRef>
              <c:f>Feuil1!$P$31</c:f>
              <c:strCache>
                <c:ptCount val="1"/>
                <c:pt idx="0">
                  <c:v>sigma_mb_plus</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Feuil1!$Q$24:$T$24</c:f>
              <c:numCache>
                <c:formatCode>0.00</c:formatCode>
                <c:ptCount val="4"/>
                <c:pt idx="0">
                  <c:v>0</c:v>
                </c:pt>
                <c:pt idx="1">
                  <c:v>14.999999999999901</c:v>
                </c:pt>
                <c:pt idx="2">
                  <c:v>29.999999999999901</c:v>
                </c:pt>
                <c:pt idx="3">
                  <c:v>45</c:v>
                </c:pt>
              </c:numCache>
            </c:numRef>
          </c:cat>
          <c:val>
            <c:numRef>
              <c:f>Feuil1!$Q$31:$T$31</c:f>
              <c:numCache>
                <c:formatCode>0.00</c:formatCode>
                <c:ptCount val="4"/>
                <c:pt idx="0">
                  <c:v>68.734387609796798</c:v>
                </c:pt>
                <c:pt idx="1">
                  <c:v>68.734387609796798</c:v>
                </c:pt>
                <c:pt idx="2">
                  <c:v>68.734387609796798</c:v>
                </c:pt>
                <c:pt idx="3">
                  <c:v>68.734387609796897</c:v>
                </c:pt>
              </c:numCache>
            </c:numRef>
          </c:val>
          <c:smooth val="0"/>
        </c:ser>
        <c:ser>
          <c:idx val="7"/>
          <c:order val="7"/>
          <c:tx>
            <c:strRef>
              <c:f>Feuil1!$P$32</c:f>
              <c:strCache>
                <c:ptCount val="1"/>
                <c:pt idx="0">
                  <c:v>sigma_mb_moins</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Feuil1!$Q$24:$T$24</c:f>
              <c:numCache>
                <c:formatCode>0.00</c:formatCode>
                <c:ptCount val="4"/>
                <c:pt idx="0">
                  <c:v>0</c:v>
                </c:pt>
                <c:pt idx="1">
                  <c:v>14.999999999999901</c:v>
                </c:pt>
                <c:pt idx="2">
                  <c:v>29.999999999999901</c:v>
                </c:pt>
                <c:pt idx="3">
                  <c:v>45</c:v>
                </c:pt>
              </c:numCache>
            </c:numRef>
          </c:cat>
          <c:val>
            <c:numRef>
              <c:f>Feuil1!$Q$32:$T$32</c:f>
              <c:numCache>
                <c:formatCode>0.00</c:formatCode>
                <c:ptCount val="4"/>
                <c:pt idx="0">
                  <c:v>-220.38168213808001</c:v>
                </c:pt>
                <c:pt idx="1">
                  <c:v>-220.38168213808001</c:v>
                </c:pt>
                <c:pt idx="2">
                  <c:v>-220.38168213808001</c:v>
                </c:pt>
                <c:pt idx="3">
                  <c:v>-220.38168213808001</c:v>
                </c:pt>
              </c:numCache>
            </c:numRef>
          </c:val>
          <c:smooth val="0"/>
        </c:ser>
        <c:dLbls>
          <c:showLegendKey val="0"/>
          <c:showVal val="0"/>
          <c:showCatName val="0"/>
          <c:showSerName val="0"/>
          <c:showPercent val="0"/>
          <c:showBubbleSize val="0"/>
        </c:dLbls>
        <c:marker val="1"/>
        <c:smooth val="0"/>
        <c:axId val="-1703341616"/>
        <c:axId val="-1703344336"/>
      </c:lineChart>
      <c:catAx>
        <c:axId val="-1703341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100" b="1" i="0" u="none" strike="noStrike" baseline="0">
                    <a:effectLst/>
                  </a:rPr>
                  <a:t>Contraintes moyennes admissibles en membrane (</a:t>
                </a:r>
                <a:r>
                  <a:rPr lang="fr-FR" sz="1000" b="0" i="0" u="none" strike="noStrike" baseline="0">
                    <a:effectLst/>
                  </a:rPr>
                  <a:t>renfort unidirectionnel</a:t>
                </a:r>
                <a:r>
                  <a:rPr lang="fr-FR" sz="1100" b="1" i="0" u="none" strike="noStrike" baseline="0">
                    <a:effectLst/>
                  </a:rPr>
                  <a:t>)</a:t>
                </a:r>
                <a:endParaRPr lang="fr-FR" sz="1100"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03344336"/>
        <c:crosses val="autoZero"/>
        <c:auto val="1"/>
        <c:lblAlgn val="ctr"/>
        <c:lblOffset val="100"/>
        <c:noMultiLvlLbl val="0"/>
      </c:catAx>
      <c:valAx>
        <c:axId val="-17033443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033416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200" b="1" i="0" kern="1200" spc="0" baseline="0">
                <a:solidFill>
                  <a:srgbClr val="595959"/>
                </a:solidFill>
                <a:effectLst/>
              </a:rPr>
              <a:t>Constante pratique flexion (tissu équilibré): </a:t>
            </a:r>
            <a:r>
              <a:rPr lang="fr-FR" sz="1200" b="0" i="0" kern="1200" spc="0" baseline="0">
                <a:solidFill>
                  <a:srgbClr val="595959"/>
                </a:solidFill>
                <a:effectLst/>
              </a:rPr>
              <a:t>E</a:t>
            </a:r>
            <a:r>
              <a:rPr lang="fr-FR" sz="1200" b="0" i="0" kern="1200" spc="0" baseline="-25000">
                <a:solidFill>
                  <a:srgbClr val="595959"/>
                </a:solidFill>
                <a:effectLst/>
              </a:rPr>
              <a:t>1f</a:t>
            </a:r>
            <a:r>
              <a:rPr lang="fr-FR" sz="1200" b="0" i="0" kern="1200" spc="0" baseline="0">
                <a:solidFill>
                  <a:srgbClr val="595959"/>
                </a:solidFill>
                <a:effectLst/>
              </a:rPr>
              <a:t> </a:t>
            </a:r>
            <a:r>
              <a:rPr lang="fr-FR" sz="1200" b="1" i="0" kern="1200" spc="0" baseline="0">
                <a:solidFill>
                  <a:srgbClr val="595959"/>
                </a:solidFill>
                <a:effectLst/>
              </a:rPr>
              <a:t>, </a:t>
            </a:r>
            <a:r>
              <a:rPr lang="fr-FR" sz="1200" b="0" i="0" kern="1200" spc="0" baseline="0">
                <a:solidFill>
                  <a:srgbClr val="595959"/>
                </a:solidFill>
                <a:effectLst/>
              </a:rPr>
              <a:t>E</a:t>
            </a:r>
            <a:r>
              <a:rPr lang="fr-FR" sz="1200" b="0" i="0" kern="1200" spc="0" baseline="-25000">
                <a:solidFill>
                  <a:srgbClr val="595959"/>
                </a:solidFill>
                <a:effectLst/>
              </a:rPr>
              <a:t>2f</a:t>
            </a:r>
            <a:r>
              <a:rPr lang="fr-FR" sz="1200" b="1" i="0" kern="1200" spc="0" baseline="0">
                <a:solidFill>
                  <a:srgbClr val="595959"/>
                </a:solidFill>
                <a:effectLst/>
              </a:rPr>
              <a:t>, </a:t>
            </a:r>
            <a:r>
              <a:rPr lang="fr-FR" sz="1200" b="0" i="0" kern="1200" spc="0" baseline="0">
                <a:solidFill>
                  <a:srgbClr val="595959"/>
                </a:solidFill>
                <a:effectLst/>
              </a:rPr>
              <a:t>G</a:t>
            </a:r>
            <a:r>
              <a:rPr lang="fr-FR" sz="1200" b="0" i="0" kern="1200" spc="0" baseline="-25000">
                <a:solidFill>
                  <a:srgbClr val="595959"/>
                </a:solidFill>
                <a:effectLst/>
              </a:rPr>
              <a:t>12f</a:t>
            </a:r>
            <a:endParaRPr lang="fr-FR" sz="1200">
              <a:effectLst/>
            </a:endParaRPr>
          </a:p>
        </c:rich>
      </c:tx>
      <c:layout>
        <c:manualLayout>
          <c:xMode val="edge"/>
          <c:yMode val="edge"/>
          <c:x val="2.176830837321805E-2"/>
          <c:y val="0.81827541827541828"/>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3066426071741033"/>
          <c:y val="3.2936381489229803E-2"/>
          <c:w val="0.83322462817147858"/>
          <c:h val="0.57390528886591874"/>
        </c:manualLayout>
      </c:layout>
      <c:lineChart>
        <c:grouping val="standard"/>
        <c:varyColors val="0"/>
        <c:ser>
          <c:idx val="0"/>
          <c:order val="0"/>
          <c:tx>
            <c:strRef>
              <c:f>Feuil1!$P$121</c:f>
              <c:strCache>
                <c:ptCount val="1"/>
                <c:pt idx="0">
                  <c:v>E_1f</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Feuil1!$Q$121:$T$121</c:f>
              <c:numCache>
                <c:formatCode>0.00</c:formatCode>
                <c:ptCount val="4"/>
                <c:pt idx="0">
                  <c:v>9610.3451334931997</c:v>
                </c:pt>
                <c:pt idx="1">
                  <c:v>10863.481028026599</c:v>
                </c:pt>
                <c:pt idx="2">
                  <c:v>14696.0478825015</c:v>
                </c:pt>
                <c:pt idx="3">
                  <c:v>17843.6024867099</c:v>
                </c:pt>
              </c:numCache>
            </c:numRef>
          </c:val>
          <c:smooth val="0"/>
        </c:ser>
        <c:ser>
          <c:idx val="1"/>
          <c:order val="1"/>
          <c:tx>
            <c:strRef>
              <c:f>Feuil1!$P$122</c:f>
              <c:strCache>
                <c:ptCount val="1"/>
                <c:pt idx="0">
                  <c:v>E_2f</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Feuil1!$Q$122:$T$122</c:f>
              <c:numCache>
                <c:formatCode>0.00</c:formatCode>
                <c:ptCount val="4"/>
                <c:pt idx="0">
                  <c:v>9610.3451334931997</c:v>
                </c:pt>
                <c:pt idx="1">
                  <c:v>10863.481028026599</c:v>
                </c:pt>
                <c:pt idx="2">
                  <c:v>14696.0478825015</c:v>
                </c:pt>
                <c:pt idx="3">
                  <c:v>17843.6024867099</c:v>
                </c:pt>
              </c:numCache>
            </c:numRef>
          </c:val>
          <c:smooth val="0"/>
        </c:ser>
        <c:ser>
          <c:idx val="2"/>
          <c:order val="2"/>
          <c:tx>
            <c:strRef>
              <c:f>Feuil1!$P$123</c:f>
              <c:strCache>
                <c:ptCount val="1"/>
                <c:pt idx="0">
                  <c:v>G_12f</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Feuil1!$Q$123:$T$123</c:f>
              <c:numCache>
                <c:formatCode>0.00</c:formatCode>
                <c:ptCount val="4"/>
                <c:pt idx="0">
                  <c:v>7263.96577311889</c:v>
                </c:pt>
                <c:pt idx="1">
                  <c:v>5385.6709187183496</c:v>
                </c:pt>
                <c:pt idx="2">
                  <c:v>3549.8509383699702</c:v>
                </c:pt>
                <c:pt idx="3">
                  <c:v>3032.9314782957299</c:v>
                </c:pt>
              </c:numCache>
            </c:numRef>
          </c:val>
          <c:smooth val="0"/>
        </c:ser>
        <c:dLbls>
          <c:showLegendKey val="0"/>
          <c:showVal val="0"/>
          <c:showCatName val="0"/>
          <c:showSerName val="0"/>
          <c:showPercent val="0"/>
          <c:showBubbleSize val="0"/>
        </c:dLbls>
        <c:marker val="1"/>
        <c:smooth val="0"/>
        <c:axId val="-1698373520"/>
        <c:axId val="-1698376784"/>
      </c:lineChart>
      <c:catAx>
        <c:axId val="-16983735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98376784"/>
        <c:crosses val="autoZero"/>
        <c:auto val="1"/>
        <c:lblAlgn val="ctr"/>
        <c:lblOffset val="100"/>
        <c:noMultiLvlLbl val="0"/>
      </c:catAx>
      <c:valAx>
        <c:axId val="-169837678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98373520"/>
        <c:crosses val="autoZero"/>
        <c:crossBetween val="between"/>
      </c:valAx>
      <c:spPr>
        <a:noFill/>
        <a:ln>
          <a:noFill/>
        </a:ln>
        <a:effectLst/>
      </c:spPr>
    </c:plotArea>
    <c:legend>
      <c:legendPos val="b"/>
      <c:layout>
        <c:manualLayout>
          <c:xMode val="edge"/>
          <c:yMode val="edge"/>
          <c:x val="0.23449050486336268"/>
          <c:y val="0.73086310157176293"/>
          <c:w val="0.61736246204518552"/>
          <c:h val="6.870275992021640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100" b="1" i="0" baseline="0">
                <a:effectLst/>
              </a:rPr>
              <a:t>Constante pratique membrane (</a:t>
            </a:r>
            <a:r>
              <a:rPr lang="fr-FR" sz="1100" b="0" i="0" u="none" strike="noStrike" baseline="0">
                <a:effectLst/>
              </a:rPr>
              <a:t>renfort unidirectionnel</a:t>
            </a:r>
            <a:r>
              <a:rPr lang="fr-FR" sz="1100" b="1" i="0" baseline="0">
                <a:effectLst/>
              </a:rPr>
              <a:t>): </a:t>
            </a:r>
            <a:r>
              <a:rPr lang="fr-FR" sz="1100" b="0" i="0" baseline="0">
                <a:effectLst/>
                <a:sym typeface="Symbol" panose="05050102010706020507" pitchFamily="18" charset="2"/>
              </a:rPr>
              <a:t></a:t>
            </a:r>
            <a:r>
              <a:rPr lang="fr-FR" sz="1100" b="0" i="0" baseline="-25000">
                <a:effectLst/>
              </a:rPr>
              <a:t>12m  </a:t>
            </a:r>
            <a:r>
              <a:rPr lang="fr-FR" sz="1100" b="0" i="0" baseline="0">
                <a:effectLst/>
                <a:sym typeface="Symbol" panose="05050102010706020507" pitchFamily="18" charset="2"/>
              </a:rPr>
              <a:t></a:t>
            </a:r>
            <a:r>
              <a:rPr lang="fr-FR" sz="1100" b="0" i="0" baseline="-25000">
                <a:effectLst/>
              </a:rPr>
              <a:t>16m   </a:t>
            </a:r>
            <a:r>
              <a:rPr lang="fr-FR" sz="1100" b="0" i="0" baseline="0">
                <a:effectLst/>
                <a:sym typeface="Symbol" panose="05050102010706020507" pitchFamily="18" charset="2"/>
              </a:rPr>
              <a:t></a:t>
            </a:r>
            <a:r>
              <a:rPr lang="fr-FR" sz="1100" b="0" i="0" baseline="-25000">
                <a:effectLst/>
              </a:rPr>
              <a:t>26m </a:t>
            </a:r>
            <a:r>
              <a:rPr lang="fr-FR" sz="1100" b="1" i="0" baseline="0">
                <a:effectLst/>
              </a:rPr>
              <a:t>  </a:t>
            </a:r>
            <a:endParaRPr lang="fr-FR" sz="1000">
              <a:effectLst/>
            </a:endParaRPr>
          </a:p>
        </c:rich>
      </c:tx>
      <c:layout>
        <c:manualLayout>
          <c:xMode val="edge"/>
          <c:yMode val="edge"/>
          <c:x val="0.14251567280204622"/>
          <c:y val="0.7298793072552677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9.3206036745406826E-2"/>
          <c:y val="3.2824074074074089E-2"/>
          <c:w val="0.8762384076990376"/>
          <c:h val="0.52152462869852101"/>
        </c:manualLayout>
      </c:layout>
      <c:lineChart>
        <c:grouping val="standard"/>
        <c:varyColors val="0"/>
        <c:ser>
          <c:idx val="0"/>
          <c:order val="0"/>
          <c:tx>
            <c:strRef>
              <c:f>Feuil1!$P$36</c:f>
              <c:strCache>
                <c:ptCount val="1"/>
                <c:pt idx="0">
                  <c:v>u_12m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Feuil1!$Q$36:$T$36</c:f>
              <c:numCache>
                <c:formatCode>0.00</c:formatCode>
                <c:ptCount val="4"/>
                <c:pt idx="0">
                  <c:v>0.18387791590257199</c:v>
                </c:pt>
                <c:pt idx="1">
                  <c:v>0.39164355839960002</c:v>
                </c:pt>
                <c:pt idx="2">
                  <c:v>0.59688891415995804</c:v>
                </c:pt>
                <c:pt idx="3">
                  <c:v>0.65507394094712301</c:v>
                </c:pt>
              </c:numCache>
            </c:numRef>
          </c:val>
          <c:smooth val="0"/>
        </c:ser>
        <c:ser>
          <c:idx val="1"/>
          <c:order val="1"/>
          <c:tx>
            <c:strRef>
              <c:f>Feuil1!$P$37</c:f>
              <c:strCache>
                <c:ptCount val="1"/>
                <c:pt idx="0">
                  <c:v>u_16m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Feuil1!$Q$37:$T$37</c:f>
              <c:numCache>
                <c:formatCode>0.00</c:formatCode>
                <c:ptCount val="4"/>
                <c:pt idx="0">
                  <c:v>-7.1696457967073506E-17</c:v>
                </c:pt>
                <c:pt idx="1">
                  <c:v>-0.88187945378300703</c:v>
                </c:pt>
                <c:pt idx="2">
                  <c:v>-0.58435377664332899</c:v>
                </c:pt>
                <c:pt idx="3">
                  <c:v>0</c:v>
                </c:pt>
              </c:numCache>
            </c:numRef>
          </c:val>
          <c:smooth val="0"/>
        </c:ser>
        <c:ser>
          <c:idx val="2"/>
          <c:order val="2"/>
          <c:tx>
            <c:strRef>
              <c:f>Feuil1!$P$38</c:f>
              <c:strCache>
                <c:ptCount val="1"/>
                <c:pt idx="0">
                  <c:v>u_26m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Feuil1!$Q$38:$T$38</c:f>
              <c:numCache>
                <c:formatCode>0.00</c:formatCode>
                <c:ptCount val="4"/>
                <c:pt idx="0">
                  <c:v>2.6289624020497301E-16</c:v>
                </c:pt>
                <c:pt idx="1">
                  <c:v>0.88187945378300703</c:v>
                </c:pt>
                <c:pt idx="2">
                  <c:v>0.58435377664332899</c:v>
                </c:pt>
                <c:pt idx="3">
                  <c:v>0</c:v>
                </c:pt>
              </c:numCache>
            </c:numRef>
          </c:val>
          <c:smooth val="0"/>
        </c:ser>
        <c:dLbls>
          <c:showLegendKey val="0"/>
          <c:showVal val="0"/>
          <c:showCatName val="0"/>
          <c:showSerName val="0"/>
          <c:showPercent val="0"/>
          <c:showBubbleSize val="0"/>
        </c:dLbls>
        <c:marker val="1"/>
        <c:smooth val="0"/>
        <c:axId val="-1703343248"/>
        <c:axId val="-1703340528"/>
      </c:lineChart>
      <c:catAx>
        <c:axId val="-17033432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03340528"/>
        <c:crosses val="autoZero"/>
        <c:auto val="1"/>
        <c:lblAlgn val="ctr"/>
        <c:lblOffset val="100"/>
        <c:noMultiLvlLbl val="0"/>
      </c:catAx>
      <c:valAx>
        <c:axId val="-170334052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03343248"/>
        <c:crosses val="autoZero"/>
        <c:crossBetween val="between"/>
      </c:valAx>
      <c:spPr>
        <a:noFill/>
        <a:ln>
          <a:noFill/>
        </a:ln>
        <a:effectLst/>
      </c:spPr>
    </c:plotArea>
    <c:legend>
      <c:legendPos val="b"/>
      <c:layout>
        <c:manualLayout>
          <c:xMode val="edge"/>
          <c:yMode val="edge"/>
          <c:x val="0.18685858535199024"/>
          <c:y val="0.6128050258777894"/>
          <c:w val="0.66241660386511081"/>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100" b="1" i="0" baseline="0">
                <a:effectLst/>
              </a:rPr>
              <a:t>Constante pratique membrane (</a:t>
            </a:r>
            <a:r>
              <a:rPr lang="fr-FR" sz="1100" b="0" i="0" u="none" strike="noStrike" baseline="0">
                <a:effectLst/>
              </a:rPr>
              <a:t>renfort unidirectionnel</a:t>
            </a:r>
            <a:r>
              <a:rPr lang="fr-FR" sz="1400" b="0" i="0" u="none" strike="noStrike" baseline="0">
                <a:effectLst/>
              </a:rPr>
              <a:t>)</a:t>
            </a:r>
            <a:r>
              <a:rPr lang="fr-FR" sz="1100" b="1" i="0" baseline="0">
                <a:effectLst/>
              </a:rPr>
              <a:t> : </a:t>
            </a:r>
            <a:r>
              <a:rPr lang="fr-FR" sz="1100" b="0" i="0" baseline="0">
                <a:effectLst/>
              </a:rPr>
              <a:t>E</a:t>
            </a:r>
            <a:r>
              <a:rPr lang="fr-FR" sz="1100" b="0" i="0" baseline="-25000">
                <a:effectLst/>
              </a:rPr>
              <a:t>1m</a:t>
            </a:r>
            <a:r>
              <a:rPr lang="fr-FR" sz="1100" b="0" i="0" baseline="0">
                <a:effectLst/>
              </a:rPr>
              <a:t> </a:t>
            </a:r>
            <a:r>
              <a:rPr lang="fr-FR" sz="1100" b="1" i="0" baseline="0">
                <a:effectLst/>
              </a:rPr>
              <a:t>, </a:t>
            </a:r>
            <a:r>
              <a:rPr lang="fr-FR" sz="1100" b="0" i="0" baseline="0">
                <a:effectLst/>
              </a:rPr>
              <a:t>E</a:t>
            </a:r>
            <a:r>
              <a:rPr lang="fr-FR" sz="1100" b="0" i="0" baseline="-25000">
                <a:effectLst/>
              </a:rPr>
              <a:t>2m</a:t>
            </a:r>
            <a:r>
              <a:rPr lang="fr-FR" sz="1100" b="1" i="0" baseline="0">
                <a:effectLst/>
              </a:rPr>
              <a:t>, </a:t>
            </a:r>
            <a:r>
              <a:rPr lang="fr-FR" sz="1100" b="0" i="0" baseline="0">
                <a:effectLst/>
              </a:rPr>
              <a:t>G</a:t>
            </a:r>
            <a:r>
              <a:rPr lang="fr-FR" sz="1100" b="0" i="0" baseline="-25000">
                <a:effectLst/>
              </a:rPr>
              <a:t>12m</a:t>
            </a:r>
            <a:endParaRPr lang="fr-FR" sz="1000">
              <a:effectLst/>
            </a:endParaRPr>
          </a:p>
        </c:rich>
      </c:tx>
      <c:layout>
        <c:manualLayout>
          <c:xMode val="edge"/>
          <c:yMode val="edge"/>
          <c:x val="0.16620451262036048"/>
          <c:y val="0.69723308115897276"/>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6921857390304601"/>
          <c:y val="3.7453553599917658E-2"/>
          <c:w val="0.83322462817147858"/>
          <c:h val="0.45812155833461993"/>
        </c:manualLayout>
      </c:layout>
      <c:lineChart>
        <c:grouping val="standard"/>
        <c:varyColors val="0"/>
        <c:ser>
          <c:idx val="0"/>
          <c:order val="0"/>
          <c:tx>
            <c:strRef>
              <c:f>Feuil1!$P$33</c:f>
              <c:strCache>
                <c:ptCount val="1"/>
                <c:pt idx="0">
                  <c:v>E_1m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Feuil1!$Q$24:$T$24</c:f>
              <c:numCache>
                <c:formatCode>0.00</c:formatCode>
                <c:ptCount val="4"/>
                <c:pt idx="0">
                  <c:v>0</c:v>
                </c:pt>
                <c:pt idx="1">
                  <c:v>14.999999999999901</c:v>
                </c:pt>
                <c:pt idx="2">
                  <c:v>29.999999999999901</c:v>
                </c:pt>
                <c:pt idx="3">
                  <c:v>45</c:v>
                </c:pt>
              </c:numCache>
            </c:numRef>
          </c:cat>
          <c:val>
            <c:numRef>
              <c:f>Feuil1!$Q$33:$T$33</c:f>
              <c:numCache>
                <c:formatCode>0.00</c:formatCode>
                <c:ptCount val="4"/>
                <c:pt idx="0">
                  <c:v>18231.1704858306</c:v>
                </c:pt>
                <c:pt idx="1">
                  <c:v>13589.9398130318</c:v>
                </c:pt>
                <c:pt idx="2">
                  <c:v>9005.0092674624593</c:v>
                </c:pt>
                <c:pt idx="3">
                  <c:v>7705.2268406058702</c:v>
                </c:pt>
              </c:numCache>
            </c:numRef>
          </c:val>
          <c:smooth val="0"/>
        </c:ser>
        <c:ser>
          <c:idx val="1"/>
          <c:order val="1"/>
          <c:tx>
            <c:strRef>
              <c:f>Feuil1!$P$34</c:f>
              <c:strCache>
                <c:ptCount val="1"/>
                <c:pt idx="0">
                  <c:v>E_2m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Feuil1!$Q$24:$T$24</c:f>
              <c:numCache>
                <c:formatCode>0.00</c:formatCode>
                <c:ptCount val="4"/>
                <c:pt idx="0">
                  <c:v>0</c:v>
                </c:pt>
                <c:pt idx="1">
                  <c:v>14.999999999999901</c:v>
                </c:pt>
                <c:pt idx="2">
                  <c:v>29.999999999999901</c:v>
                </c:pt>
                <c:pt idx="3">
                  <c:v>45</c:v>
                </c:pt>
              </c:numCache>
            </c:numRef>
          </c:cat>
          <c:val>
            <c:numRef>
              <c:f>Feuil1!$Q$34:$T$34</c:f>
              <c:numCache>
                <c:formatCode>0.00</c:formatCode>
                <c:ptCount val="4"/>
                <c:pt idx="0">
                  <c:v>18231.1704858306</c:v>
                </c:pt>
                <c:pt idx="1">
                  <c:v>13589.9398130318</c:v>
                </c:pt>
                <c:pt idx="2">
                  <c:v>9005.0092674624593</c:v>
                </c:pt>
                <c:pt idx="3">
                  <c:v>7705.2268406058702</c:v>
                </c:pt>
              </c:numCache>
            </c:numRef>
          </c:val>
          <c:smooth val="0"/>
        </c:ser>
        <c:ser>
          <c:idx val="2"/>
          <c:order val="2"/>
          <c:tx>
            <c:strRef>
              <c:f>Feuil1!$P$35</c:f>
              <c:strCache>
                <c:ptCount val="1"/>
                <c:pt idx="0">
                  <c:v>G_12m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Feuil1!$Q$24:$T$24</c:f>
              <c:numCache>
                <c:formatCode>0.00</c:formatCode>
                <c:ptCount val="4"/>
                <c:pt idx="0">
                  <c:v>0</c:v>
                </c:pt>
                <c:pt idx="1">
                  <c:v>14.999999999999901</c:v>
                </c:pt>
                <c:pt idx="2">
                  <c:v>29.999999999999901</c:v>
                </c:pt>
                <c:pt idx="3">
                  <c:v>45</c:v>
                </c:pt>
              </c:numCache>
            </c:numRef>
          </c:cat>
          <c:val>
            <c:numRef>
              <c:f>Feuil1!$Q$35:$T$35</c:f>
              <c:numCache>
                <c:formatCode>0.00</c:formatCode>
                <c:ptCount val="4"/>
                <c:pt idx="0">
                  <c:v>2327.7590958251999</c:v>
                </c:pt>
                <c:pt idx="1">
                  <c:v>2819.5478056153702</c:v>
                </c:pt>
                <c:pt idx="2">
                  <c:v>4882.6941823595898</c:v>
                </c:pt>
                <c:pt idx="3">
                  <c:v>7699.7679578858797</c:v>
                </c:pt>
              </c:numCache>
            </c:numRef>
          </c:val>
          <c:smooth val="0"/>
        </c:ser>
        <c:dLbls>
          <c:showLegendKey val="0"/>
          <c:showVal val="0"/>
          <c:showCatName val="0"/>
          <c:showSerName val="0"/>
          <c:showPercent val="0"/>
          <c:showBubbleSize val="0"/>
        </c:dLbls>
        <c:marker val="1"/>
        <c:smooth val="0"/>
        <c:axId val="-1703337808"/>
        <c:axId val="-1703339984"/>
      </c:lineChart>
      <c:catAx>
        <c:axId val="-1703337808"/>
        <c:scaling>
          <c:orientation val="minMax"/>
        </c:scaling>
        <c:delete val="0"/>
        <c:axPos val="b"/>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03339984"/>
        <c:crosses val="autoZero"/>
        <c:auto val="1"/>
        <c:lblAlgn val="ctr"/>
        <c:lblOffset val="100"/>
        <c:noMultiLvlLbl val="0"/>
      </c:catAx>
      <c:valAx>
        <c:axId val="-170333998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03337808"/>
        <c:crosses val="autoZero"/>
        <c:crossBetween val="between"/>
      </c:valAx>
      <c:spPr>
        <a:noFill/>
        <a:ln>
          <a:noFill/>
        </a:ln>
        <a:effectLst/>
      </c:spPr>
    </c:plotArea>
    <c:legend>
      <c:legendPos val="b"/>
      <c:layout>
        <c:manualLayout>
          <c:xMode val="edge"/>
          <c:yMode val="edge"/>
          <c:x val="0.20611767909414783"/>
          <c:y val="0.58788739642838761"/>
          <c:w val="0.67706883901760107"/>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100" b="1" i="0" kern="1200" spc="0" baseline="0">
                <a:solidFill>
                  <a:srgbClr val="595959"/>
                </a:solidFill>
                <a:effectLst/>
              </a:rPr>
              <a:t>Constante pratique flexion </a:t>
            </a:r>
            <a:r>
              <a:rPr lang="fr-FR" sz="1100" b="1" i="0" u="none" strike="noStrike" baseline="0">
                <a:effectLst/>
              </a:rPr>
              <a:t>(</a:t>
            </a:r>
            <a:r>
              <a:rPr lang="fr-FR" sz="1100" b="0" i="0" u="none" strike="noStrike" baseline="0">
                <a:effectLst/>
              </a:rPr>
              <a:t>renfort unidirectionnel</a:t>
            </a:r>
            <a:r>
              <a:rPr lang="fr-FR" sz="1100" b="1" i="0" u="none" strike="noStrike" baseline="0">
                <a:effectLst/>
              </a:rPr>
              <a:t>): </a:t>
            </a:r>
            <a:r>
              <a:rPr lang="fr-FR" sz="1100" b="1" i="0" kern="1200" spc="0" baseline="0">
                <a:solidFill>
                  <a:srgbClr val="595959"/>
                </a:solidFill>
                <a:effectLst/>
              </a:rPr>
              <a:t>: </a:t>
            </a:r>
            <a:r>
              <a:rPr lang="fr-FR" sz="1100" b="0" i="0" kern="1200" spc="0" baseline="0">
                <a:solidFill>
                  <a:srgbClr val="595959"/>
                </a:solidFill>
                <a:effectLst/>
                <a:sym typeface="Symbol" panose="05050102010706020507" pitchFamily="18" charset="2"/>
              </a:rPr>
              <a:t></a:t>
            </a:r>
            <a:r>
              <a:rPr lang="fr-FR" sz="1100" b="0" i="0" kern="1200" spc="0" baseline="-25000">
                <a:solidFill>
                  <a:srgbClr val="595959"/>
                </a:solidFill>
                <a:effectLst/>
              </a:rPr>
              <a:t>12f  </a:t>
            </a:r>
            <a:r>
              <a:rPr lang="fr-FR" sz="1100" b="0" i="0" kern="1200" spc="0" baseline="0">
                <a:solidFill>
                  <a:srgbClr val="595959"/>
                </a:solidFill>
                <a:effectLst/>
                <a:sym typeface="Symbol" panose="05050102010706020507" pitchFamily="18" charset="2"/>
              </a:rPr>
              <a:t></a:t>
            </a:r>
            <a:r>
              <a:rPr lang="fr-FR" sz="1100" b="0" i="0" kern="1200" spc="0" baseline="-25000">
                <a:solidFill>
                  <a:srgbClr val="595959"/>
                </a:solidFill>
                <a:effectLst/>
              </a:rPr>
              <a:t>16f   </a:t>
            </a:r>
            <a:r>
              <a:rPr lang="fr-FR" sz="1100" b="0" i="0" kern="1200" spc="0" baseline="0">
                <a:solidFill>
                  <a:srgbClr val="595959"/>
                </a:solidFill>
                <a:effectLst/>
                <a:sym typeface="Symbol" panose="05050102010706020507" pitchFamily="18" charset="2"/>
              </a:rPr>
              <a:t></a:t>
            </a:r>
            <a:r>
              <a:rPr lang="fr-FR" sz="1100" b="0" i="0" kern="1200" spc="0" baseline="-25000">
                <a:solidFill>
                  <a:srgbClr val="595959"/>
                </a:solidFill>
                <a:effectLst/>
              </a:rPr>
              <a:t>26f </a:t>
            </a:r>
            <a:r>
              <a:rPr lang="fr-FR" sz="1100" b="1" i="0" kern="1200" spc="0" baseline="0">
                <a:solidFill>
                  <a:srgbClr val="595959"/>
                </a:solidFill>
                <a:effectLst/>
              </a:rPr>
              <a:t>  </a:t>
            </a:r>
            <a:endParaRPr lang="fr-FR" sz="1100">
              <a:effectLst/>
            </a:endParaRPr>
          </a:p>
        </c:rich>
      </c:tx>
      <c:layout>
        <c:manualLayout>
          <c:xMode val="edge"/>
          <c:yMode val="edge"/>
          <c:x val="0.18830594063066061"/>
          <c:y val="0.64420326977200137"/>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7.8337923808906598E-2"/>
          <c:y val="2.5100459605535013E-2"/>
          <c:w val="0.87776632859164205"/>
          <c:h val="0.48796635360338991"/>
        </c:manualLayout>
      </c:layout>
      <c:lineChart>
        <c:grouping val="standard"/>
        <c:varyColors val="0"/>
        <c:ser>
          <c:idx val="0"/>
          <c:order val="0"/>
          <c:tx>
            <c:strRef>
              <c:f>Feuil1!$P$42</c:f>
              <c:strCache>
                <c:ptCount val="1"/>
                <c:pt idx="0">
                  <c:v>u_12f</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Feuil1!$Q$42:$T$42</c:f>
              <c:numCache>
                <c:formatCode>0.00</c:formatCode>
                <c:ptCount val="4"/>
                <c:pt idx="0">
                  <c:v>0.135803896785779</c:v>
                </c:pt>
                <c:pt idx="1">
                  <c:v>0.29149898404089403</c:v>
                </c:pt>
                <c:pt idx="2">
                  <c:v>0.50617897750263496</c:v>
                </c:pt>
                <c:pt idx="3">
                  <c:v>0.61360175778677695</c:v>
                </c:pt>
              </c:numCache>
            </c:numRef>
          </c:val>
          <c:smooth val="0"/>
        </c:ser>
        <c:ser>
          <c:idx val="1"/>
          <c:order val="1"/>
          <c:tx>
            <c:strRef>
              <c:f>Feuil1!$P$43</c:f>
              <c:strCache>
                <c:ptCount val="1"/>
                <c:pt idx="0">
                  <c:v>u_16f</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Feuil1!$Q$43:$T$43</c:f>
              <c:numCache>
                <c:formatCode>0.00</c:formatCode>
                <c:ptCount val="4"/>
                <c:pt idx="0">
                  <c:v>-1.03725408530078E-16</c:v>
                </c:pt>
                <c:pt idx="1">
                  <c:v>-0.49610726432418401</c:v>
                </c:pt>
                <c:pt idx="2">
                  <c:v>-0.32646955231531899</c:v>
                </c:pt>
                <c:pt idx="3">
                  <c:v>0.16760161999902401</c:v>
                </c:pt>
              </c:numCache>
            </c:numRef>
          </c:val>
          <c:smooth val="0"/>
        </c:ser>
        <c:ser>
          <c:idx val="2"/>
          <c:order val="2"/>
          <c:tx>
            <c:strRef>
              <c:f>Feuil1!$P$44</c:f>
              <c:strCache>
                <c:ptCount val="1"/>
                <c:pt idx="0">
                  <c:v>u_26f</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Feuil1!$Q$44:$T$44</c:f>
              <c:numCache>
                <c:formatCode>0.00</c:formatCode>
                <c:ptCount val="4"/>
                <c:pt idx="0">
                  <c:v>4.6433088068570002E-16</c:v>
                </c:pt>
                <c:pt idx="1">
                  <c:v>1.17362045116103</c:v>
                </c:pt>
                <c:pt idx="2">
                  <c:v>0.76621909074970596</c:v>
                </c:pt>
                <c:pt idx="3">
                  <c:v>0.16760161999902401</c:v>
                </c:pt>
              </c:numCache>
            </c:numRef>
          </c:val>
          <c:smooth val="0"/>
        </c:ser>
        <c:dLbls>
          <c:showLegendKey val="0"/>
          <c:showVal val="0"/>
          <c:showCatName val="0"/>
          <c:showSerName val="0"/>
          <c:showPercent val="0"/>
          <c:showBubbleSize val="0"/>
        </c:dLbls>
        <c:marker val="1"/>
        <c:smooth val="0"/>
        <c:axId val="-1703338896"/>
        <c:axId val="-1703348688"/>
      </c:lineChart>
      <c:catAx>
        <c:axId val="-17033388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03348688"/>
        <c:crosses val="autoZero"/>
        <c:auto val="1"/>
        <c:lblAlgn val="ctr"/>
        <c:lblOffset val="100"/>
        <c:noMultiLvlLbl val="0"/>
      </c:catAx>
      <c:valAx>
        <c:axId val="-170334868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03338896"/>
        <c:crosses val="autoZero"/>
        <c:crossBetween val="between"/>
      </c:valAx>
      <c:spPr>
        <a:noFill/>
        <a:ln>
          <a:noFill/>
        </a:ln>
        <a:effectLst/>
      </c:spPr>
    </c:plotArea>
    <c:legend>
      <c:legendPos val="b"/>
      <c:layout>
        <c:manualLayout>
          <c:xMode val="edge"/>
          <c:yMode val="edge"/>
          <c:x val="0.22744002070163766"/>
          <c:y val="0.56751731334787958"/>
          <c:w val="0.59542020627703229"/>
          <c:h val="6.955225294985491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100" b="1" i="0" kern="1200" spc="0" baseline="0">
                <a:solidFill>
                  <a:srgbClr val="595959"/>
                </a:solidFill>
                <a:effectLst/>
              </a:rPr>
              <a:t>Constante pratique flexion </a:t>
            </a:r>
            <a:r>
              <a:rPr lang="fr-FR" sz="1100" b="1" i="0" u="none" strike="noStrike" baseline="0">
                <a:effectLst/>
              </a:rPr>
              <a:t>(</a:t>
            </a:r>
            <a:r>
              <a:rPr lang="fr-FR" sz="1100" b="0" i="0" u="none" strike="noStrike" baseline="0">
                <a:effectLst/>
              </a:rPr>
              <a:t>renfort unidirectionnel</a:t>
            </a:r>
            <a:r>
              <a:rPr lang="fr-FR" sz="1400" b="1" i="0" u="none" strike="noStrike" baseline="0">
                <a:effectLst/>
              </a:rPr>
              <a:t>): </a:t>
            </a:r>
            <a:r>
              <a:rPr lang="fr-FR" sz="1100" b="1" i="0" kern="1200" spc="0" baseline="0">
                <a:solidFill>
                  <a:srgbClr val="595959"/>
                </a:solidFill>
                <a:effectLst/>
              </a:rPr>
              <a:t>: </a:t>
            </a:r>
            <a:r>
              <a:rPr lang="fr-FR" sz="1100" b="0" i="0" kern="1200" spc="0" baseline="0">
                <a:solidFill>
                  <a:srgbClr val="595959"/>
                </a:solidFill>
                <a:effectLst/>
              </a:rPr>
              <a:t>E</a:t>
            </a:r>
            <a:r>
              <a:rPr lang="fr-FR" sz="1100" b="0" i="0" kern="1200" spc="0" baseline="-25000">
                <a:solidFill>
                  <a:srgbClr val="595959"/>
                </a:solidFill>
                <a:effectLst/>
              </a:rPr>
              <a:t>1f</a:t>
            </a:r>
            <a:r>
              <a:rPr lang="fr-FR" sz="1100" b="0" i="0" kern="1200" spc="0" baseline="0">
                <a:solidFill>
                  <a:srgbClr val="595959"/>
                </a:solidFill>
                <a:effectLst/>
              </a:rPr>
              <a:t> </a:t>
            </a:r>
            <a:r>
              <a:rPr lang="fr-FR" sz="1100" b="1" i="0" kern="1200" spc="0" baseline="0">
                <a:solidFill>
                  <a:srgbClr val="595959"/>
                </a:solidFill>
                <a:effectLst/>
              </a:rPr>
              <a:t>, </a:t>
            </a:r>
            <a:r>
              <a:rPr lang="fr-FR" sz="1100" b="0" i="0" kern="1200" spc="0" baseline="0">
                <a:solidFill>
                  <a:srgbClr val="595959"/>
                </a:solidFill>
                <a:effectLst/>
              </a:rPr>
              <a:t>E</a:t>
            </a:r>
            <a:r>
              <a:rPr lang="fr-FR" sz="1100" b="0" i="0" kern="1200" spc="0" baseline="-25000">
                <a:solidFill>
                  <a:srgbClr val="595959"/>
                </a:solidFill>
                <a:effectLst/>
              </a:rPr>
              <a:t>2f</a:t>
            </a:r>
            <a:r>
              <a:rPr lang="fr-FR" sz="1100" b="1" i="0" kern="1200" spc="0" baseline="0">
                <a:solidFill>
                  <a:srgbClr val="595959"/>
                </a:solidFill>
                <a:effectLst/>
              </a:rPr>
              <a:t>, </a:t>
            </a:r>
            <a:r>
              <a:rPr lang="fr-FR" sz="1100" b="0" i="0" kern="1200" spc="0" baseline="0">
                <a:solidFill>
                  <a:srgbClr val="595959"/>
                </a:solidFill>
                <a:effectLst/>
              </a:rPr>
              <a:t>G</a:t>
            </a:r>
            <a:r>
              <a:rPr lang="fr-FR" sz="1100" b="0" i="0" kern="1200" spc="0" baseline="-25000">
                <a:solidFill>
                  <a:srgbClr val="595959"/>
                </a:solidFill>
                <a:effectLst/>
              </a:rPr>
              <a:t>12f</a:t>
            </a:r>
            <a:endParaRPr lang="fr-FR" sz="1100">
              <a:effectLst/>
            </a:endParaRPr>
          </a:p>
        </c:rich>
      </c:tx>
      <c:layout>
        <c:manualLayout>
          <c:xMode val="edge"/>
          <c:yMode val="edge"/>
          <c:x val="3.5837042108866825E-2"/>
          <c:y val="0.7401874163319947"/>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6318526760241928"/>
          <c:y val="5.1749675868829649E-2"/>
          <c:w val="0.83322462817147858"/>
          <c:h val="0.48068051734497036"/>
        </c:manualLayout>
      </c:layout>
      <c:lineChart>
        <c:grouping val="standard"/>
        <c:varyColors val="0"/>
        <c:ser>
          <c:idx val="0"/>
          <c:order val="0"/>
          <c:tx>
            <c:strRef>
              <c:f>Feuil1!$P$39</c:f>
              <c:strCache>
                <c:ptCount val="1"/>
                <c:pt idx="0">
                  <c:v>E_1f</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Feuil1!$Q$24:$T$24</c:f>
              <c:numCache>
                <c:formatCode>0.00</c:formatCode>
                <c:ptCount val="4"/>
                <c:pt idx="0">
                  <c:v>0</c:v>
                </c:pt>
                <c:pt idx="1">
                  <c:v>14.999999999999901</c:v>
                </c:pt>
                <c:pt idx="2">
                  <c:v>29.999999999999901</c:v>
                </c:pt>
                <c:pt idx="3">
                  <c:v>45</c:v>
                </c:pt>
              </c:numCache>
            </c:numRef>
          </c:cat>
          <c:val>
            <c:numRef>
              <c:f>Feuil1!$Q$39:$T$39</c:f>
              <c:numCache>
                <c:formatCode>0.00</c:formatCode>
                <c:ptCount val="4"/>
                <c:pt idx="0">
                  <c:v>11718.365327486899</c:v>
                </c:pt>
                <c:pt idx="1">
                  <c:v>10013.004596241801</c:v>
                </c:pt>
                <c:pt idx="2">
                  <c:v>7889.5496087895399</c:v>
                </c:pt>
                <c:pt idx="3">
                  <c:v>7512.1523374554099</c:v>
                </c:pt>
              </c:numCache>
            </c:numRef>
          </c:val>
          <c:smooth val="0"/>
        </c:ser>
        <c:ser>
          <c:idx val="1"/>
          <c:order val="1"/>
          <c:tx>
            <c:strRef>
              <c:f>Feuil1!$P$40</c:f>
              <c:strCache>
                <c:ptCount val="1"/>
                <c:pt idx="0">
                  <c:v>E_2f</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Feuil1!$Q$24:$T$24</c:f>
              <c:numCache>
                <c:formatCode>0.00</c:formatCode>
                <c:ptCount val="4"/>
                <c:pt idx="0">
                  <c:v>0</c:v>
                </c:pt>
                <c:pt idx="1">
                  <c:v>14.999999999999901</c:v>
                </c:pt>
                <c:pt idx="2">
                  <c:v>29.999999999999901</c:v>
                </c:pt>
                <c:pt idx="3">
                  <c:v>45</c:v>
                </c:pt>
              </c:numCache>
            </c:numRef>
          </c:cat>
          <c:val>
            <c:numRef>
              <c:f>Feuil1!$Q$40:$T$40</c:f>
              <c:numCache>
                <c:formatCode>0.00</c:formatCode>
                <c:ptCount val="4"/>
                <c:pt idx="0">
                  <c:v>24561.171763322502</c:v>
                </c:pt>
                <c:pt idx="1">
                  <c:v>16332.7167804821</c:v>
                </c:pt>
                <c:pt idx="2">
                  <c:v>9574.9474637398598</c:v>
                </c:pt>
                <c:pt idx="3">
                  <c:v>7512.1523374554099</c:v>
                </c:pt>
              </c:numCache>
            </c:numRef>
          </c:val>
          <c:smooth val="0"/>
        </c:ser>
        <c:ser>
          <c:idx val="2"/>
          <c:order val="2"/>
          <c:tx>
            <c:strRef>
              <c:f>Feuil1!$P$41</c:f>
              <c:strCache>
                <c:ptCount val="1"/>
                <c:pt idx="0">
                  <c:v>G_12f</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Feuil1!$Q$24:$T$24</c:f>
              <c:numCache>
                <c:formatCode>0.00</c:formatCode>
                <c:ptCount val="4"/>
                <c:pt idx="0">
                  <c:v>0</c:v>
                </c:pt>
                <c:pt idx="1">
                  <c:v>14.999999999999901</c:v>
                </c:pt>
                <c:pt idx="2">
                  <c:v>29.999999999999901</c:v>
                </c:pt>
                <c:pt idx="3">
                  <c:v>45</c:v>
                </c:pt>
              </c:numCache>
            </c:numRef>
          </c:cat>
          <c:val>
            <c:numRef>
              <c:f>Feuil1!$Q$41:$T$41</c:f>
              <c:numCache>
                <c:formatCode>0.00</c:formatCode>
                <c:ptCount val="4"/>
                <c:pt idx="0">
                  <c:v>2327.7590958251999</c:v>
                </c:pt>
                <c:pt idx="1">
                  <c:v>2781.5987609952399</c:v>
                </c:pt>
                <c:pt idx="2">
                  <c:v>4559.5268478674898</c:v>
                </c:pt>
                <c:pt idx="3">
                  <c:v>6701.1209892151701</c:v>
                </c:pt>
              </c:numCache>
            </c:numRef>
          </c:val>
          <c:smooth val="0"/>
        </c:ser>
        <c:dLbls>
          <c:showLegendKey val="0"/>
          <c:showVal val="0"/>
          <c:showCatName val="0"/>
          <c:showSerName val="0"/>
          <c:showPercent val="0"/>
          <c:showBubbleSize val="0"/>
        </c:dLbls>
        <c:marker val="1"/>
        <c:smooth val="0"/>
        <c:axId val="-1703346512"/>
        <c:axId val="-1703345968"/>
      </c:lineChart>
      <c:catAx>
        <c:axId val="-1703346512"/>
        <c:scaling>
          <c:orientation val="minMax"/>
        </c:scaling>
        <c:delete val="0"/>
        <c:axPos val="b"/>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03345968"/>
        <c:crosses val="autoZero"/>
        <c:auto val="1"/>
        <c:lblAlgn val="ctr"/>
        <c:lblOffset val="100"/>
        <c:noMultiLvlLbl val="0"/>
      </c:catAx>
      <c:valAx>
        <c:axId val="-170334596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03346512"/>
        <c:crosses val="autoZero"/>
        <c:crossBetween val="between"/>
      </c:valAx>
      <c:spPr>
        <a:noFill/>
        <a:ln>
          <a:noFill/>
        </a:ln>
        <a:effectLst/>
      </c:spPr>
    </c:plotArea>
    <c:legend>
      <c:legendPos val="b"/>
      <c:layout>
        <c:manualLayout>
          <c:xMode val="edge"/>
          <c:yMode val="edge"/>
          <c:x val="0.20156938263151888"/>
          <c:y val="0.64518947179795294"/>
          <c:w val="0.63867511126326604"/>
          <c:h val="5.736186322434601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Feuil1!$P$107</c:f>
              <c:strCache>
                <c:ptCount val="1"/>
                <c:pt idx="0">
                  <c:v>sigma_m1C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Feuil1!$Q$107:$T$107</c:f>
              <c:numCache>
                <c:formatCode>0.00</c:formatCode>
                <c:ptCount val="4"/>
                <c:pt idx="0">
                  <c:v>-110.114915965676</c:v>
                </c:pt>
                <c:pt idx="1">
                  <c:v>-118.66269142895</c:v>
                </c:pt>
                <c:pt idx="2">
                  <c:v>-150.15617719609901</c:v>
                </c:pt>
                <c:pt idx="3">
                  <c:v>-130.854550509191</c:v>
                </c:pt>
              </c:numCache>
            </c:numRef>
          </c:val>
          <c:smooth val="0"/>
        </c:ser>
        <c:ser>
          <c:idx val="1"/>
          <c:order val="1"/>
          <c:tx>
            <c:strRef>
              <c:f>Feuil1!$P$108</c:f>
              <c:strCache>
                <c:ptCount val="1"/>
                <c:pt idx="0">
                  <c:v>sigma_m1T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Feuil1!$Q$108:$T$108</c:f>
              <c:numCache>
                <c:formatCode>0.00</c:formatCode>
                <c:ptCount val="4"/>
                <c:pt idx="0">
                  <c:v>31.276799305094102</c:v>
                </c:pt>
                <c:pt idx="1">
                  <c:v>33.998598469956498</c:v>
                </c:pt>
                <c:pt idx="2">
                  <c:v>44.563820288676197</c:v>
                </c:pt>
                <c:pt idx="3">
                  <c:v>76.775562866038698</c:v>
                </c:pt>
              </c:numCache>
            </c:numRef>
          </c:val>
          <c:smooth val="0"/>
        </c:ser>
        <c:ser>
          <c:idx val="2"/>
          <c:order val="2"/>
          <c:tx>
            <c:strRef>
              <c:f>Feuil1!$P$109</c:f>
              <c:strCache>
                <c:ptCount val="1"/>
                <c:pt idx="0">
                  <c:v>sigma_m2C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Feuil1!$Q$109:$T$109</c:f>
              <c:numCache>
                <c:formatCode>0.00</c:formatCode>
                <c:ptCount val="4"/>
                <c:pt idx="0">
                  <c:v>-130.854550509191</c:v>
                </c:pt>
                <c:pt idx="1">
                  <c:v>-150.15617719609901</c:v>
                </c:pt>
                <c:pt idx="2">
                  <c:v>-118.66269142895</c:v>
                </c:pt>
                <c:pt idx="3">
                  <c:v>-110.114915965676</c:v>
                </c:pt>
              </c:numCache>
            </c:numRef>
          </c:val>
          <c:smooth val="0"/>
        </c:ser>
        <c:ser>
          <c:idx val="3"/>
          <c:order val="3"/>
          <c:tx>
            <c:strRef>
              <c:f>Feuil1!$P$110</c:f>
              <c:strCache>
                <c:ptCount val="1"/>
                <c:pt idx="0">
                  <c:v>sigma_m2T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Feuil1!$Q$110:$T$110</c:f>
              <c:numCache>
                <c:formatCode>0.00</c:formatCode>
                <c:ptCount val="4"/>
                <c:pt idx="0">
                  <c:v>76.775562866038698</c:v>
                </c:pt>
                <c:pt idx="1">
                  <c:v>44.563820288676197</c:v>
                </c:pt>
                <c:pt idx="2">
                  <c:v>33.998598469956498</c:v>
                </c:pt>
                <c:pt idx="3">
                  <c:v>31.276799305094102</c:v>
                </c:pt>
              </c:numCache>
            </c:numRef>
          </c:val>
          <c:smooth val="0"/>
        </c:ser>
        <c:ser>
          <c:idx val="4"/>
          <c:order val="4"/>
          <c:tx>
            <c:strRef>
              <c:f>Feuil1!$P$111</c:f>
              <c:strCache>
                <c:ptCount val="1"/>
                <c:pt idx="0">
                  <c:v>sigma_m6_plus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Feuil1!$Q$111:$T$111</c:f>
              <c:numCache>
                <c:formatCode>0.00</c:formatCode>
                <c:ptCount val="4"/>
                <c:pt idx="0">
                  <c:v>90.880849950704302</c:v>
                </c:pt>
                <c:pt idx="1">
                  <c:v>101.99554856032999</c:v>
                </c:pt>
                <c:pt idx="2">
                  <c:v>101.99554856032999</c:v>
                </c:pt>
                <c:pt idx="3">
                  <c:v>90.880849950704302</c:v>
                </c:pt>
              </c:numCache>
            </c:numRef>
          </c:val>
          <c:smooth val="0"/>
        </c:ser>
        <c:ser>
          <c:idx val="5"/>
          <c:order val="5"/>
          <c:tx>
            <c:strRef>
              <c:f>Feuil1!$P$112</c:f>
              <c:strCache>
                <c:ptCount val="1"/>
                <c:pt idx="0">
                  <c:v>sigma_m6_moins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Feuil1!$Q$112:$T$112</c:f>
              <c:numCache>
                <c:formatCode>0.00</c:formatCode>
                <c:ptCount val="4"/>
                <c:pt idx="0">
                  <c:v>-25.3497798742344</c:v>
                </c:pt>
                <c:pt idx="1">
                  <c:v>-29.037569322230901</c:v>
                </c:pt>
                <c:pt idx="2">
                  <c:v>-29.037569322230901</c:v>
                </c:pt>
                <c:pt idx="3">
                  <c:v>-25.3497798742344</c:v>
                </c:pt>
              </c:numCache>
            </c:numRef>
          </c:val>
          <c:smooth val="0"/>
        </c:ser>
        <c:ser>
          <c:idx val="6"/>
          <c:order val="6"/>
          <c:tx>
            <c:strRef>
              <c:f>Feuil1!$P$113</c:f>
              <c:strCache>
                <c:ptCount val="1"/>
                <c:pt idx="0">
                  <c:v>sigma_mb_plus</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Feuil1!$Q$113:$T$113</c:f>
              <c:numCache>
                <c:formatCode>0.00</c:formatCode>
                <c:ptCount val="4"/>
                <c:pt idx="0">
                  <c:v>40.654664047654897</c:v>
                </c:pt>
                <c:pt idx="1">
                  <c:v>40.654664047654897</c:v>
                </c:pt>
                <c:pt idx="2">
                  <c:v>40.654664047654897</c:v>
                </c:pt>
                <c:pt idx="3">
                  <c:v>40.654664047654897</c:v>
                </c:pt>
              </c:numCache>
            </c:numRef>
          </c:val>
          <c:smooth val="0"/>
        </c:ser>
        <c:ser>
          <c:idx val="7"/>
          <c:order val="7"/>
          <c:tx>
            <c:strRef>
              <c:f>Feuil1!$P$114</c:f>
              <c:strCache>
                <c:ptCount val="1"/>
                <c:pt idx="0">
                  <c:v>sigma_mb_moins</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Feuil1!$Q$114:$T$114</c:f>
              <c:numCache>
                <c:formatCode>0.00</c:formatCode>
                <c:ptCount val="4"/>
                <c:pt idx="0">
                  <c:v>-137.745573138564</c:v>
                </c:pt>
                <c:pt idx="1">
                  <c:v>-137.745573138564</c:v>
                </c:pt>
                <c:pt idx="2">
                  <c:v>-137.745573138564</c:v>
                </c:pt>
                <c:pt idx="3">
                  <c:v>-137.745573138564</c:v>
                </c:pt>
              </c:numCache>
            </c:numRef>
          </c:val>
          <c:smooth val="0"/>
        </c:ser>
        <c:dLbls>
          <c:showLegendKey val="0"/>
          <c:showVal val="0"/>
          <c:showCatName val="0"/>
          <c:showSerName val="0"/>
          <c:showPercent val="0"/>
          <c:showBubbleSize val="0"/>
        </c:dLbls>
        <c:marker val="1"/>
        <c:smooth val="0"/>
        <c:axId val="-1742642080"/>
        <c:axId val="-1742651872"/>
      </c:lineChart>
      <c:catAx>
        <c:axId val="-1742642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100" b="1" i="0" u="none" strike="noStrike" baseline="0">
                    <a:effectLst/>
                  </a:rPr>
                  <a:t>Contraintes moyennes admissibles en membrane (renfort par tissu équilibré)</a:t>
                </a:r>
                <a:endParaRPr lang="fr-FR" sz="1100" b="1"/>
              </a:p>
            </c:rich>
          </c:tx>
          <c:layout>
            <c:manualLayout>
              <c:xMode val="edge"/>
              <c:yMode val="edge"/>
              <c:x val="0.12053389159688373"/>
              <c:y val="0.9245035341635814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42651872"/>
        <c:crosses val="autoZero"/>
        <c:auto val="1"/>
        <c:lblAlgn val="ctr"/>
        <c:lblOffset val="100"/>
        <c:noMultiLvlLbl val="0"/>
      </c:catAx>
      <c:valAx>
        <c:axId val="-174265187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426420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100" b="1" i="0" kern="1200" spc="0" baseline="0">
                <a:solidFill>
                  <a:srgbClr val="595959"/>
                </a:solidFill>
                <a:effectLst/>
              </a:rPr>
              <a:t>Constante pratique membrane (tissu équilibré): </a:t>
            </a:r>
            <a:r>
              <a:rPr lang="fr-FR" sz="1100" b="0" i="0" kern="1200" spc="0" baseline="0">
                <a:solidFill>
                  <a:srgbClr val="595959"/>
                </a:solidFill>
                <a:effectLst/>
              </a:rPr>
              <a:t>E</a:t>
            </a:r>
            <a:r>
              <a:rPr lang="fr-FR" sz="1100" b="0" i="0" kern="1200" spc="0" baseline="-25000">
                <a:solidFill>
                  <a:srgbClr val="595959"/>
                </a:solidFill>
                <a:effectLst/>
              </a:rPr>
              <a:t>1m</a:t>
            </a:r>
            <a:r>
              <a:rPr lang="fr-FR" sz="1100" b="0" i="0" kern="1200" spc="0" baseline="0">
                <a:solidFill>
                  <a:srgbClr val="595959"/>
                </a:solidFill>
                <a:effectLst/>
              </a:rPr>
              <a:t> </a:t>
            </a:r>
            <a:r>
              <a:rPr lang="fr-FR" sz="1100" b="1" i="0" kern="1200" spc="0" baseline="0">
                <a:solidFill>
                  <a:srgbClr val="595959"/>
                </a:solidFill>
                <a:effectLst/>
              </a:rPr>
              <a:t>, </a:t>
            </a:r>
            <a:r>
              <a:rPr lang="fr-FR" sz="1100" b="0" i="0" kern="1200" spc="0" baseline="0">
                <a:solidFill>
                  <a:srgbClr val="595959"/>
                </a:solidFill>
                <a:effectLst/>
              </a:rPr>
              <a:t>E</a:t>
            </a:r>
            <a:r>
              <a:rPr lang="fr-FR" sz="1100" b="0" i="0" kern="1200" spc="0" baseline="-25000">
                <a:solidFill>
                  <a:srgbClr val="595959"/>
                </a:solidFill>
                <a:effectLst/>
              </a:rPr>
              <a:t>2m</a:t>
            </a:r>
            <a:r>
              <a:rPr lang="fr-FR" sz="1100" b="1" i="0" kern="1200" spc="0" baseline="0">
                <a:solidFill>
                  <a:srgbClr val="595959"/>
                </a:solidFill>
                <a:effectLst/>
              </a:rPr>
              <a:t>, </a:t>
            </a:r>
            <a:r>
              <a:rPr lang="fr-FR" sz="1100" b="0" i="0" kern="1200" spc="0" baseline="0">
                <a:solidFill>
                  <a:srgbClr val="595959"/>
                </a:solidFill>
                <a:effectLst/>
              </a:rPr>
              <a:t>G</a:t>
            </a:r>
            <a:r>
              <a:rPr lang="fr-FR" sz="1100" b="0" i="0" kern="1200" spc="0" baseline="-25000">
                <a:solidFill>
                  <a:srgbClr val="595959"/>
                </a:solidFill>
                <a:effectLst/>
              </a:rPr>
              <a:t>12m</a:t>
            </a:r>
            <a:endParaRPr lang="fr-FR" sz="1100">
              <a:effectLst/>
            </a:endParaRPr>
          </a:p>
        </c:rich>
      </c:tx>
      <c:layout>
        <c:manualLayout>
          <c:xMode val="edge"/>
          <c:yMode val="edge"/>
          <c:x val="7.4152887139107629E-2"/>
          <c:y val="0.875"/>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2788648293963253"/>
          <c:y val="3.2824074074074089E-2"/>
          <c:w val="0.83322462817147858"/>
          <c:h val="0.52856469330222611"/>
        </c:manualLayout>
      </c:layout>
      <c:lineChart>
        <c:grouping val="standard"/>
        <c:varyColors val="0"/>
        <c:ser>
          <c:idx val="0"/>
          <c:order val="0"/>
          <c:tx>
            <c:strRef>
              <c:f>Feuil1!$P$115</c:f>
              <c:strCache>
                <c:ptCount val="1"/>
                <c:pt idx="0">
                  <c:v>E_1m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Feuil1!$Q$106:$T$106</c:f>
              <c:numCache>
                <c:formatCode>0.00</c:formatCode>
                <c:ptCount val="4"/>
                <c:pt idx="0">
                  <c:v>0</c:v>
                </c:pt>
                <c:pt idx="1">
                  <c:v>14.999999999999901</c:v>
                </c:pt>
                <c:pt idx="2">
                  <c:v>29.999999999999901</c:v>
                </c:pt>
                <c:pt idx="3">
                  <c:v>45</c:v>
                </c:pt>
              </c:numCache>
            </c:numRef>
          </c:cat>
          <c:val>
            <c:numRef>
              <c:f>Feuil1!$Q$115:$T$115</c:f>
              <c:numCache>
                <c:formatCode>0.00</c:formatCode>
                <c:ptCount val="4"/>
                <c:pt idx="0">
                  <c:v>14248.1906545319</c:v>
                </c:pt>
                <c:pt idx="1">
                  <c:v>14248.1906545319</c:v>
                </c:pt>
                <c:pt idx="2">
                  <c:v>14248.1906545319</c:v>
                </c:pt>
                <c:pt idx="3">
                  <c:v>14248.1906545319</c:v>
                </c:pt>
              </c:numCache>
            </c:numRef>
          </c:val>
          <c:smooth val="0"/>
        </c:ser>
        <c:ser>
          <c:idx val="1"/>
          <c:order val="1"/>
          <c:tx>
            <c:strRef>
              <c:f>Feuil1!$P$116</c:f>
              <c:strCache>
                <c:ptCount val="1"/>
                <c:pt idx="0">
                  <c:v>E_2m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Feuil1!$Q$106:$T$106</c:f>
              <c:numCache>
                <c:formatCode>0.00</c:formatCode>
                <c:ptCount val="4"/>
                <c:pt idx="0">
                  <c:v>0</c:v>
                </c:pt>
                <c:pt idx="1">
                  <c:v>14.999999999999901</c:v>
                </c:pt>
                <c:pt idx="2">
                  <c:v>29.999999999999901</c:v>
                </c:pt>
                <c:pt idx="3">
                  <c:v>45</c:v>
                </c:pt>
              </c:numCache>
            </c:numRef>
          </c:cat>
          <c:val>
            <c:numRef>
              <c:f>Feuil1!$Q$116:$T$116</c:f>
              <c:numCache>
                <c:formatCode>0.00</c:formatCode>
                <c:ptCount val="4"/>
                <c:pt idx="0">
                  <c:v>14248.1906545319</c:v>
                </c:pt>
                <c:pt idx="1">
                  <c:v>14248.1906545319</c:v>
                </c:pt>
                <c:pt idx="2">
                  <c:v>14248.1906545319</c:v>
                </c:pt>
                <c:pt idx="3">
                  <c:v>14248.1906545319</c:v>
                </c:pt>
              </c:numCache>
            </c:numRef>
          </c:val>
          <c:smooth val="0"/>
        </c:ser>
        <c:ser>
          <c:idx val="2"/>
          <c:order val="2"/>
          <c:tx>
            <c:strRef>
              <c:f>Feuil1!$P$117</c:f>
              <c:strCache>
                <c:ptCount val="1"/>
                <c:pt idx="0">
                  <c:v>G_12m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Feuil1!$Q$106:$T$106</c:f>
              <c:numCache>
                <c:formatCode>0.00</c:formatCode>
                <c:ptCount val="4"/>
                <c:pt idx="0">
                  <c:v>0</c:v>
                </c:pt>
                <c:pt idx="1">
                  <c:v>14.999999999999901</c:v>
                </c:pt>
                <c:pt idx="2">
                  <c:v>29.999999999999901</c:v>
                </c:pt>
                <c:pt idx="3">
                  <c:v>45</c:v>
                </c:pt>
              </c:numCache>
            </c:numRef>
          </c:cat>
          <c:val>
            <c:numRef>
              <c:f>Feuil1!$Q$117:$T$117</c:f>
              <c:numCache>
                <c:formatCode>0.00</c:formatCode>
                <c:ptCount val="4"/>
                <c:pt idx="0">
                  <c:v>5148.4486257073104</c:v>
                </c:pt>
                <c:pt idx="1">
                  <c:v>5148.4486257073104</c:v>
                </c:pt>
                <c:pt idx="2">
                  <c:v>5148.4486257073104</c:v>
                </c:pt>
                <c:pt idx="3">
                  <c:v>5148.4486257073104</c:v>
                </c:pt>
              </c:numCache>
            </c:numRef>
          </c:val>
          <c:smooth val="0"/>
        </c:ser>
        <c:dLbls>
          <c:showLegendKey val="0"/>
          <c:showVal val="0"/>
          <c:showCatName val="0"/>
          <c:showSerName val="0"/>
          <c:showPercent val="0"/>
          <c:showBubbleSize val="0"/>
        </c:dLbls>
        <c:marker val="1"/>
        <c:smooth val="0"/>
        <c:axId val="-1937379408"/>
        <c:axId val="-1937375600"/>
      </c:lineChart>
      <c:catAx>
        <c:axId val="-1937379408"/>
        <c:scaling>
          <c:orientation val="minMax"/>
        </c:scaling>
        <c:delete val="0"/>
        <c:axPos val="b"/>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37375600"/>
        <c:crosses val="autoZero"/>
        <c:auto val="1"/>
        <c:lblAlgn val="ctr"/>
        <c:lblOffset val="100"/>
        <c:noMultiLvlLbl val="0"/>
      </c:catAx>
      <c:valAx>
        <c:axId val="-19373756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37379408"/>
        <c:crosses val="autoZero"/>
        <c:crossBetween val="between"/>
      </c:valAx>
      <c:spPr>
        <a:noFill/>
        <a:ln>
          <a:noFill/>
        </a:ln>
        <a:effectLst/>
      </c:spPr>
    </c:plotArea>
    <c:legend>
      <c:legendPos val="b"/>
      <c:layout>
        <c:manualLayout>
          <c:xMode val="edge"/>
          <c:yMode val="edge"/>
          <c:x val="0.22198997852541155"/>
          <c:y val="0.72742976572372897"/>
          <c:w val="0.62000361525057301"/>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100" b="1" i="0" kern="1200" spc="0" baseline="0">
                <a:solidFill>
                  <a:srgbClr val="595959"/>
                </a:solidFill>
                <a:effectLst/>
              </a:rPr>
              <a:t>Constante pratique membrane (tissu équilibré) : </a:t>
            </a:r>
            <a:r>
              <a:rPr lang="fr-FR" sz="1100" b="0" i="0" kern="1200" spc="0" baseline="0">
                <a:solidFill>
                  <a:srgbClr val="595959"/>
                </a:solidFill>
                <a:effectLst/>
                <a:sym typeface="Symbol" panose="05050102010706020507" pitchFamily="18" charset="2"/>
              </a:rPr>
              <a:t></a:t>
            </a:r>
            <a:r>
              <a:rPr lang="fr-FR" sz="1100" b="0" i="0" kern="1200" spc="0" baseline="-25000">
                <a:solidFill>
                  <a:srgbClr val="595959"/>
                </a:solidFill>
                <a:effectLst/>
              </a:rPr>
              <a:t>12m  </a:t>
            </a:r>
            <a:r>
              <a:rPr lang="fr-FR" sz="1100" b="0" i="0" kern="1200" spc="0" baseline="0">
                <a:solidFill>
                  <a:srgbClr val="595959"/>
                </a:solidFill>
                <a:effectLst/>
                <a:sym typeface="Symbol" panose="05050102010706020507" pitchFamily="18" charset="2"/>
              </a:rPr>
              <a:t></a:t>
            </a:r>
            <a:r>
              <a:rPr lang="fr-FR" sz="1100" b="0" i="0" kern="1200" spc="0" baseline="-25000">
                <a:solidFill>
                  <a:srgbClr val="595959"/>
                </a:solidFill>
                <a:effectLst/>
              </a:rPr>
              <a:t>16m   </a:t>
            </a:r>
            <a:r>
              <a:rPr lang="fr-FR" sz="1100" b="0" i="0" kern="1200" spc="0" baseline="0">
                <a:solidFill>
                  <a:srgbClr val="595959"/>
                </a:solidFill>
                <a:effectLst/>
                <a:sym typeface="Symbol" panose="05050102010706020507" pitchFamily="18" charset="2"/>
              </a:rPr>
              <a:t></a:t>
            </a:r>
            <a:r>
              <a:rPr lang="fr-FR" sz="1100" b="0" i="0" kern="1200" spc="0" baseline="-25000">
                <a:solidFill>
                  <a:srgbClr val="595959"/>
                </a:solidFill>
                <a:effectLst/>
              </a:rPr>
              <a:t>26m </a:t>
            </a:r>
            <a:r>
              <a:rPr lang="fr-FR" sz="1100" b="1" i="0" kern="1200" spc="0" baseline="0">
                <a:solidFill>
                  <a:srgbClr val="595959"/>
                </a:solidFill>
                <a:effectLst/>
              </a:rPr>
              <a:t>  </a:t>
            </a:r>
            <a:endParaRPr lang="fr-FR" sz="1100">
              <a:effectLst/>
            </a:endParaRPr>
          </a:p>
        </c:rich>
      </c:tx>
      <c:layout>
        <c:manualLayout>
          <c:xMode val="edge"/>
          <c:yMode val="edge"/>
          <c:x val="0.12077390326209224"/>
          <c:y val="0.80845679012345684"/>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8.2094925634295712E-2"/>
          <c:y val="2.5428331875182269E-2"/>
          <c:w val="0.8762384076990376"/>
          <c:h val="0.55599008457276178"/>
        </c:manualLayout>
      </c:layout>
      <c:lineChart>
        <c:grouping val="standard"/>
        <c:varyColors val="0"/>
        <c:ser>
          <c:idx val="0"/>
          <c:order val="0"/>
          <c:tx>
            <c:strRef>
              <c:f>Feuil1!$P$118</c:f>
              <c:strCache>
                <c:ptCount val="1"/>
                <c:pt idx="0">
                  <c:v>u_12m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Feuil1!$Q$106:$T$106</c:f>
              <c:numCache>
                <c:formatCode>0.00</c:formatCode>
                <c:ptCount val="4"/>
                <c:pt idx="0">
                  <c:v>0</c:v>
                </c:pt>
                <c:pt idx="1">
                  <c:v>14.999999999999901</c:v>
                </c:pt>
                <c:pt idx="2">
                  <c:v>29.999999999999901</c:v>
                </c:pt>
                <c:pt idx="3">
                  <c:v>45</c:v>
                </c:pt>
              </c:numCache>
            </c:numRef>
          </c:cat>
          <c:val>
            <c:numRef>
              <c:f>Feuil1!$Q$118:$T$118</c:f>
              <c:numCache>
                <c:formatCode>0.00</c:formatCode>
                <c:ptCount val="4"/>
                <c:pt idx="0">
                  <c:v>0.383736314604327</c:v>
                </c:pt>
                <c:pt idx="1">
                  <c:v>0.383736314604327</c:v>
                </c:pt>
                <c:pt idx="2">
                  <c:v>0.383736314604327</c:v>
                </c:pt>
                <c:pt idx="3">
                  <c:v>0.383736314604327</c:v>
                </c:pt>
              </c:numCache>
            </c:numRef>
          </c:val>
          <c:smooth val="0"/>
        </c:ser>
        <c:ser>
          <c:idx val="1"/>
          <c:order val="1"/>
          <c:tx>
            <c:strRef>
              <c:f>Feuil1!$P$119</c:f>
              <c:strCache>
                <c:ptCount val="1"/>
                <c:pt idx="0">
                  <c:v>u_16m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Feuil1!$Q$106:$T$106</c:f>
              <c:numCache>
                <c:formatCode>0.00</c:formatCode>
                <c:ptCount val="4"/>
                <c:pt idx="0">
                  <c:v>0</c:v>
                </c:pt>
                <c:pt idx="1">
                  <c:v>14.999999999999901</c:v>
                </c:pt>
                <c:pt idx="2">
                  <c:v>29.999999999999901</c:v>
                </c:pt>
                <c:pt idx="3">
                  <c:v>45</c:v>
                </c:pt>
              </c:numCache>
            </c:numRef>
          </c:cat>
          <c:val>
            <c:numRef>
              <c:f>Feuil1!$Q$119:$T$119</c:f>
              <c:numCache>
                <c:formatCode>0.00</c:formatCode>
                <c:ptCount val="4"/>
                <c:pt idx="0">
                  <c:v>-1.15221735877382E-16</c:v>
                </c:pt>
                <c:pt idx="1">
                  <c:v>-1.8333204887674299E-16</c:v>
                </c:pt>
                <c:pt idx="2">
                  <c:v>8.8327063926755006E-17</c:v>
                </c:pt>
                <c:pt idx="3">
                  <c:v>-2.2380033888502999E-17</c:v>
                </c:pt>
              </c:numCache>
            </c:numRef>
          </c:val>
          <c:smooth val="0"/>
        </c:ser>
        <c:ser>
          <c:idx val="2"/>
          <c:order val="2"/>
          <c:tx>
            <c:strRef>
              <c:f>Feuil1!$P$120</c:f>
              <c:strCache>
                <c:ptCount val="1"/>
                <c:pt idx="0">
                  <c:v>u_26m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Feuil1!$Q$106:$T$106</c:f>
              <c:numCache>
                <c:formatCode>0.00</c:formatCode>
                <c:ptCount val="4"/>
                <c:pt idx="0">
                  <c:v>0</c:v>
                </c:pt>
                <c:pt idx="1">
                  <c:v>14.999999999999901</c:v>
                </c:pt>
                <c:pt idx="2">
                  <c:v>29.999999999999901</c:v>
                </c:pt>
                <c:pt idx="3">
                  <c:v>45</c:v>
                </c:pt>
              </c:numCache>
            </c:numRef>
          </c:cat>
          <c:val>
            <c:numRef>
              <c:f>Feuil1!$Q$120:$T$120</c:f>
              <c:numCache>
                <c:formatCode>0.00</c:formatCode>
                <c:ptCount val="4"/>
                <c:pt idx="0">
                  <c:v>7.0461668100376099E-17</c:v>
                </c:pt>
                <c:pt idx="1">
                  <c:v>1.8333204887674299E-16</c:v>
                </c:pt>
                <c:pt idx="2">
                  <c:v>-3.3894301991073798E-17</c:v>
                </c:pt>
                <c:pt idx="3">
                  <c:v>-2.2380033888502999E-17</c:v>
                </c:pt>
              </c:numCache>
            </c:numRef>
          </c:val>
          <c:smooth val="0"/>
        </c:ser>
        <c:dLbls>
          <c:showLegendKey val="0"/>
          <c:showVal val="0"/>
          <c:showCatName val="0"/>
          <c:showSerName val="0"/>
          <c:showPercent val="0"/>
          <c:showBubbleSize val="0"/>
        </c:dLbls>
        <c:marker val="1"/>
        <c:smooth val="0"/>
        <c:axId val="-1880942000"/>
        <c:axId val="-1880941456"/>
      </c:lineChart>
      <c:catAx>
        <c:axId val="-1880942000"/>
        <c:scaling>
          <c:orientation val="minMax"/>
        </c:scaling>
        <c:delete val="0"/>
        <c:axPos val="b"/>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80941456"/>
        <c:crosses val="autoZero"/>
        <c:auto val="1"/>
        <c:lblAlgn val="ctr"/>
        <c:lblOffset val="100"/>
        <c:noMultiLvlLbl val="0"/>
      </c:catAx>
      <c:valAx>
        <c:axId val="-188094145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80942000"/>
        <c:crosses val="autoZero"/>
        <c:crossBetween val="between"/>
      </c:valAx>
      <c:spPr>
        <a:noFill/>
        <a:ln>
          <a:noFill/>
        </a:ln>
        <a:effectLst/>
      </c:spPr>
    </c:plotArea>
    <c:legend>
      <c:legendPos val="b"/>
      <c:layout>
        <c:manualLayout>
          <c:xMode val="edge"/>
          <c:yMode val="edge"/>
          <c:x val="0.16808068991376077"/>
          <c:y val="0.66724506658889859"/>
          <c:w val="0.6323428571428571"/>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200" b="1" i="0" kern="1200" spc="0" baseline="0">
                <a:solidFill>
                  <a:srgbClr val="595959"/>
                </a:solidFill>
                <a:effectLst/>
              </a:rPr>
              <a:t>Constante pratique fibre (tissu équilibré): </a:t>
            </a:r>
            <a:r>
              <a:rPr lang="fr-FR" sz="1200" b="0" i="0" kern="1200" spc="0" baseline="0">
                <a:solidFill>
                  <a:srgbClr val="595959"/>
                </a:solidFill>
                <a:effectLst/>
                <a:sym typeface="Symbol" panose="05050102010706020507" pitchFamily="18" charset="2"/>
              </a:rPr>
              <a:t></a:t>
            </a:r>
            <a:r>
              <a:rPr lang="fr-FR" sz="1200" b="0" i="0" kern="1200" spc="0" baseline="-25000">
                <a:solidFill>
                  <a:srgbClr val="595959"/>
                </a:solidFill>
                <a:effectLst/>
              </a:rPr>
              <a:t>12f  </a:t>
            </a:r>
            <a:r>
              <a:rPr lang="fr-FR" sz="1200" b="0" i="0" kern="1200" spc="0" baseline="0">
                <a:solidFill>
                  <a:srgbClr val="595959"/>
                </a:solidFill>
                <a:effectLst/>
                <a:sym typeface="Symbol" panose="05050102010706020507" pitchFamily="18" charset="2"/>
              </a:rPr>
              <a:t></a:t>
            </a:r>
            <a:r>
              <a:rPr lang="fr-FR" sz="1200" b="0" i="0" kern="1200" spc="0" baseline="-25000">
                <a:solidFill>
                  <a:srgbClr val="595959"/>
                </a:solidFill>
                <a:effectLst/>
              </a:rPr>
              <a:t>16f   </a:t>
            </a:r>
            <a:r>
              <a:rPr lang="fr-FR" sz="1200" b="0" i="0" kern="1200" spc="0" baseline="0">
                <a:solidFill>
                  <a:srgbClr val="595959"/>
                </a:solidFill>
                <a:effectLst/>
                <a:sym typeface="Symbol" panose="05050102010706020507" pitchFamily="18" charset="2"/>
              </a:rPr>
              <a:t></a:t>
            </a:r>
            <a:r>
              <a:rPr lang="fr-FR" sz="1200" b="0" i="0" kern="1200" spc="0" baseline="-25000">
                <a:solidFill>
                  <a:srgbClr val="595959"/>
                </a:solidFill>
                <a:effectLst/>
              </a:rPr>
              <a:t>26f </a:t>
            </a:r>
            <a:r>
              <a:rPr lang="fr-FR" sz="1200" b="1" i="0" kern="1200" spc="0" baseline="0">
                <a:solidFill>
                  <a:srgbClr val="595959"/>
                </a:solidFill>
                <a:effectLst/>
              </a:rPr>
              <a:t>  </a:t>
            </a:r>
            <a:endParaRPr lang="fr-FR" sz="1200">
              <a:effectLst/>
            </a:endParaRPr>
          </a:p>
        </c:rich>
      </c:tx>
      <c:layout>
        <c:manualLayout>
          <c:xMode val="edge"/>
          <c:yMode val="edge"/>
          <c:x val="4.1721274202426821E-2"/>
          <c:y val="0.82185873605947957"/>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0431714785651794"/>
          <c:y val="2.5428331875182269E-2"/>
          <c:w val="0.8762384076990376"/>
          <c:h val="0.58719511362194965"/>
        </c:manualLayout>
      </c:layout>
      <c:lineChart>
        <c:grouping val="standard"/>
        <c:varyColors val="0"/>
        <c:ser>
          <c:idx val="0"/>
          <c:order val="0"/>
          <c:tx>
            <c:strRef>
              <c:f>Feuil1!$P$124</c:f>
              <c:strCache>
                <c:ptCount val="1"/>
                <c:pt idx="0">
                  <c:v>u_12f</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Feuil1!$Q$124:$T$124</c:f>
              <c:numCache>
                <c:formatCode>0.00</c:formatCode>
                <c:ptCount val="4"/>
                <c:pt idx="0">
                  <c:v>0.58433271609773696</c:v>
                </c:pt>
                <c:pt idx="1">
                  <c:v>0.53013199943192202</c:v>
                </c:pt>
                <c:pt idx="2">
                  <c:v>0.36436556413280002</c:v>
                </c:pt>
                <c:pt idx="3">
                  <c:v>0.22822732402884799</c:v>
                </c:pt>
              </c:numCache>
            </c:numRef>
          </c:val>
          <c:smooth val="0"/>
        </c:ser>
        <c:ser>
          <c:idx val="1"/>
          <c:order val="1"/>
          <c:tx>
            <c:strRef>
              <c:f>Feuil1!$P$125</c:f>
              <c:strCache>
                <c:ptCount val="1"/>
                <c:pt idx="0">
                  <c:v>u_16f</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Feuil1!$Q$125:$T$125</c:f>
              <c:numCache>
                <c:formatCode>0.00</c:formatCode>
                <c:ptCount val="4"/>
                <c:pt idx="0">
                  <c:v>-3.75587938778216E-17</c:v>
                </c:pt>
                <c:pt idx="1">
                  <c:v>0.45169970650810298</c:v>
                </c:pt>
                <c:pt idx="2">
                  <c:v>0.61105648348159503</c:v>
                </c:pt>
                <c:pt idx="3">
                  <c:v>-1.1894258015989401E-17</c:v>
                </c:pt>
              </c:numCache>
            </c:numRef>
          </c:val>
          <c:smooth val="0"/>
        </c:ser>
        <c:ser>
          <c:idx val="2"/>
          <c:order val="2"/>
          <c:tx>
            <c:strRef>
              <c:f>Feuil1!$P$126</c:f>
              <c:strCache>
                <c:ptCount val="1"/>
                <c:pt idx="0">
                  <c:v>u_26f</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Feuil1!$Q$126:$T$126</c:f>
              <c:numCache>
                <c:formatCode>0.00</c:formatCode>
                <c:ptCount val="4"/>
                <c:pt idx="0">
                  <c:v>1.1234445381305199E-19</c:v>
                </c:pt>
                <c:pt idx="1">
                  <c:v>-0.45169970650810298</c:v>
                </c:pt>
                <c:pt idx="2">
                  <c:v>-0.61105648348159503</c:v>
                </c:pt>
                <c:pt idx="3">
                  <c:v>-1.1894258015989401E-17</c:v>
                </c:pt>
              </c:numCache>
            </c:numRef>
          </c:val>
          <c:smooth val="0"/>
        </c:ser>
        <c:dLbls>
          <c:showLegendKey val="0"/>
          <c:showVal val="0"/>
          <c:showCatName val="0"/>
          <c:showSerName val="0"/>
          <c:showPercent val="0"/>
          <c:showBubbleSize val="0"/>
        </c:dLbls>
        <c:marker val="1"/>
        <c:smooth val="0"/>
        <c:axId val="-1951161712"/>
        <c:axId val="-1698376240"/>
      </c:lineChart>
      <c:catAx>
        <c:axId val="-19511617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98376240"/>
        <c:crosses val="autoZero"/>
        <c:auto val="1"/>
        <c:lblAlgn val="ctr"/>
        <c:lblOffset val="100"/>
        <c:noMultiLvlLbl val="0"/>
      </c:catAx>
      <c:valAx>
        <c:axId val="-16983762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51161712"/>
        <c:crosses val="autoZero"/>
        <c:crossBetween val="between"/>
      </c:valAx>
      <c:spPr>
        <a:noFill/>
        <a:ln>
          <a:noFill/>
        </a:ln>
        <a:effectLst/>
      </c:spPr>
    </c:plotArea>
    <c:legend>
      <c:legendPos val="b"/>
      <c:layout>
        <c:manualLayout>
          <c:xMode val="edge"/>
          <c:yMode val="edge"/>
          <c:x val="0.16347063000103709"/>
          <c:y val="0.69572812692093777"/>
          <c:w val="0.66959513039593455"/>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1470</Words>
  <Characters>8091</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pierrot</dc:creator>
  <cp:keywords/>
  <dc:description/>
  <cp:lastModifiedBy>USER</cp:lastModifiedBy>
  <cp:revision>68</cp:revision>
  <dcterms:created xsi:type="dcterms:W3CDTF">2023-02-14T11:54:00Z</dcterms:created>
  <dcterms:modified xsi:type="dcterms:W3CDTF">2025-06-30T19:33:00Z</dcterms:modified>
</cp:coreProperties>
</file>