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36.5pt;width:314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1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 普通用户注册功能活动图</w:t>
      </w:r>
    </w:p>
    <w:p/>
    <w:p/>
    <w:p/>
    <w:p/>
    <w:p/>
    <w:p/>
    <w:p>
      <w:r>
        <w:object>
          <v:shape id="_x0000_i1027" o:spt="75" alt="" type="#_x0000_t75" style="height:641.55pt;width:260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用户登录浏览基本功能活动图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519pt;width:302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商家用户注册功能的泳道图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ps:泳道图是活动图的特殊形式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471.75pt;width:226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4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商家信息公布功能活动图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577.9pt;width:414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3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商店更改显示信息功能泳道图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510.1pt;width:415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图 </w:t>
      </w:r>
      <w:bookmarkStart w:id="0" w:name="_GoBack"/>
      <w:r>
        <w:rPr>
          <w:rFonts w:hint="eastAsia"/>
          <w:lang w:val="en-US" w:eastAsia="zh-CN"/>
        </w:rPr>
        <w:t>用户购买支付功能泳道图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34C0D"/>
    <w:rsid w:val="70A950D2"/>
    <w:rsid w:val="73062E32"/>
    <w:rsid w:val="7C156B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lenovo-pcc</dc:creator>
  <cp:lastModifiedBy>lenovo-pcc</cp:lastModifiedBy>
  <dcterms:modified xsi:type="dcterms:W3CDTF">2017-04-08T14:01:23Z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