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pacing w:val="-12"/>
          <w:sz w:val="18"/>
          <w:szCs w:val="18"/>
        </w:rPr>
      </w:pPr>
    </w:p>
    <w:p/>
    <w:p>
      <w:pPr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密级：</w:t>
      </w:r>
      <w:r>
        <w:rPr>
          <w:rFonts w:hint="eastAsia"/>
          <w:b/>
          <w:bCs/>
          <w:sz w:val="24"/>
          <w:lang w:val="en-US" w:eastAsia="zh-CN"/>
        </w:rPr>
        <w:t>(secretsName)</w:t>
      </w:r>
      <w:r>
        <w:rPr>
          <w:rFonts w:hint="eastAsia"/>
          <w:b/>
          <w:bCs/>
          <w:sz w:val="24"/>
        </w:rPr>
        <w:t xml:space="preserve">                             合同编号：</w:t>
      </w:r>
      <w:r>
        <w:rPr>
          <w:rFonts w:hint="eastAsia"/>
          <w:b/>
          <w:bCs/>
          <w:sz w:val="24"/>
          <w:lang w:val="en-US" w:eastAsia="zh-CN"/>
        </w:rPr>
        <w:t>(serialNumber)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sz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(year)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adjustRightInd w:val="0"/>
        <w:snapToGrid w:val="0"/>
        <w:spacing w:line="360" w:lineRule="auto"/>
        <w:ind w:left="2274" w:leftChars="1083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项目名称：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(projectName)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color w:val="FF0000"/>
          <w:sz w:val="28"/>
          <w:szCs w:val="28"/>
          <w:u w:val="single"/>
        </w:rPr>
      </w:pPr>
    </w:p>
    <w:p>
      <w:pPr>
        <w:adjustRightInd w:val="0"/>
        <w:snapToGrid w:val="0"/>
        <w:spacing w:line="360" w:lineRule="auto"/>
        <w:ind w:left="2274" w:leftChars="1083"/>
        <w:rPr>
          <w:b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负责单位：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(unitName)</w:t>
      </w:r>
      <w:r>
        <w:rPr>
          <w:rFonts w:hint="eastAsia"/>
          <w:b/>
          <w:color w:val="FF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项目负责人：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(projectLeader)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rFonts w:hint="default" w:eastAsia="宋体"/>
          <w:b/>
          <w:bCs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起止年限：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(dateRange)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中铁十一局集团第一工程有限公司制</w:t>
      </w:r>
    </w:p>
    <w:p>
      <w:pPr>
        <w:jc w:val="center"/>
        <w:rPr>
          <w:b/>
          <w:bCs/>
          <w:sz w:val="24"/>
        </w:rPr>
      </w:pPr>
    </w:p>
    <w:p>
      <w:pPr>
        <w:jc w:val="center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(printedDate)</w:t>
      </w: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国内外现状及简要说明</w:t>
      </w:r>
    </w:p>
    <w:p>
      <w:pPr>
        <w:spacing w:line="440" w:lineRule="exact"/>
        <w:ind w:right="-2" w:rightChars="-1" w:firstLine="480" w:firstLineChars="200"/>
        <w:rPr>
          <w:bCs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(currentSituation)</w:t>
      </w: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主要研究内容、关键技术及研究方法</w:t>
      </w:r>
    </w:p>
    <w:p>
      <w:pPr>
        <w:spacing w:line="440" w:lineRule="exact"/>
        <w:ind w:firstLine="482" w:firstLineChars="20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b/>
          <w:sz w:val="24"/>
        </w:rPr>
        <w:t>(contentMethod)</w:t>
      </w: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课题预期目标、经济技术指标和成果形式</w:t>
      </w:r>
    </w:p>
    <w:p>
      <w:pPr>
        <w:tabs>
          <w:tab w:val="left" w:pos="0"/>
          <w:tab w:val="left" w:pos="480"/>
          <w:tab w:val="left" w:pos="540"/>
        </w:tabs>
        <w:spacing w:line="360" w:lineRule="auto"/>
        <w:ind w:leftChars="3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(targetResults)</w:t>
      </w:r>
      <w:bookmarkStart w:id="1" w:name="_GoBack"/>
      <w:bookmarkEnd w:id="1"/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课题的年度计划及年度目标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200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计划及目标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20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Style w:val="8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9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参加单位</w:t>
            </w:r>
          </w:p>
        </w:tc>
        <w:tc>
          <w:tcPr>
            <w:tcW w:w="6071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93" w:type="dxa"/>
            <w:gridSpan w:val="3"/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6071" w:type="dxa"/>
            <w:gridSpan w:val="4"/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负责人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>
            <w:pPr>
              <w:ind w:left="-120" w:leftChars="-57" w:firstLine="117" w:firstLineChars="49"/>
              <w:jc w:val="center"/>
            </w:pPr>
            <w:r>
              <w:rPr>
                <w:rFonts w:hint="eastAsia" w:ascii="宋体" w:hAnsi="宋体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682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2101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1784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564" w:type="dxa"/>
            <w:gridSpan w:val="7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 w:val="24"/>
              </w:rPr>
            </w:pPr>
          </w:p>
        </w:tc>
      </w:tr>
    </w:tbl>
    <w:p>
      <w:pPr>
        <w:spacing w:line="360" w:lineRule="auto"/>
        <w:ind w:left="538"/>
        <w:rPr>
          <w:sz w:val="24"/>
        </w:rPr>
      </w:pPr>
      <w:r>
        <w:rPr>
          <w:rFonts w:hint="eastAsia"/>
          <w:sz w:val="24"/>
        </w:rPr>
        <w:t>（全时率取100%、75%、50%、20%）</w:t>
      </w:r>
    </w:p>
    <w:p>
      <w:pPr>
        <w:rPr>
          <w:rFonts w:hint="eastAsia"/>
          <w:b/>
          <w:bCs/>
          <w:sz w:val="24"/>
        </w:rPr>
      </w:pPr>
      <w:bookmarkStart w:id="0" w:name="_Hlk531179844"/>
      <w:r>
        <w:rPr>
          <w:rFonts w:hint="eastAsia"/>
          <w:b/>
          <w:bCs/>
          <w:sz w:val="24"/>
        </w:rPr>
        <w:br w:type="page"/>
      </w:r>
    </w:p>
    <w:p>
      <w:pPr>
        <w:spacing w:line="360" w:lineRule="auto"/>
      </w:pPr>
      <w:r>
        <w:rPr>
          <w:rFonts w:hint="eastAsia"/>
          <w:b/>
          <w:bCs/>
          <w:sz w:val="24"/>
        </w:rPr>
        <w:t>六、经费预算</w:t>
      </w:r>
    </w:p>
    <w:tbl>
      <w:tblPr>
        <w:tblStyle w:val="8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444"/>
        <w:gridCol w:w="275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234" w:type="dxa"/>
            <w:gridSpan w:val="2"/>
            <w:vAlign w:val="center"/>
          </w:tcPr>
          <w:p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7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790" w:type="dxa"/>
            <w:vAlign w:val="center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七、拨款计划                                 </w:t>
      </w:r>
      <w:r>
        <w:rPr>
          <w:rFonts w:hint="eastAsia"/>
        </w:rPr>
        <w:t>单位：万元</w:t>
      </w:r>
    </w:p>
    <w:tbl>
      <w:tblPr>
        <w:tblStyle w:val="8"/>
        <w:tblW w:w="8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303"/>
        <w:gridCol w:w="2303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696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   度</w:t>
            </w: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2304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696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计划（万元）</w:t>
            </w: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304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bookmarkEnd w:id="0"/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八、合同签定双方意见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25"/>
        <w:gridCol w:w="182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566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中铁十一局集团第一工程有限公司（甲方）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914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负责人（签字）</w:t>
            </w:r>
          </w:p>
        </w:tc>
        <w:tc>
          <w:tcPr>
            <w:tcW w:w="607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受托单位：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383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1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(乙方)         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项目负责人（签字）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帐户名称：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帐  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</w:tbl>
    <w:p>
      <w:pPr>
        <w:spacing w:line="360" w:lineRule="auto"/>
        <w:ind w:left="538"/>
        <w:rPr>
          <w:b/>
          <w:bCs/>
          <w:sz w:val="24"/>
        </w:rPr>
      </w:pPr>
    </w:p>
    <w:p>
      <w:pPr>
        <w:spacing w:line="420" w:lineRule="exact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>
        <w:rPr>
          <w:rFonts w:hint="eastAsia"/>
          <w:b/>
          <w:bCs/>
          <w:sz w:val="24"/>
        </w:rPr>
        <w:t>九、共同条款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1、合同双方共同遵守《中铁十一局集团第一工程有限公司研究开发项目管理办法》（以下简称“办法”），若有争议时，按“办法”有关规定处理。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2、乙方必须按要求编报年度计划执行情况及时上报甲方，逾期不报，甲方有权终止拨款。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4、乙方项目经费开支应符合财务管理有关规定和“办法”经费开支范围要求。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5、甲方根据“办法”的规定，及时向乙方拨付经费，并监督经费使用情况。对不符合规定的开支，甲方有权提出调整意见。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6、遇下列情况之一，甲方可通知乙方终止合同：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（1）项目所需自筹资金等条件长期不落实；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（2）项目依托工程发生较大变化致项目无法进行；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（3）经论证，项目所选技术路线、方案已无实用价值，项目水平未达到合同要求；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（4）参加研究开发的合作单位或项目主要研究人员发生较大变化，致项目无法进展；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（5）未按合同规定完成全部内容，又无正当理由；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（6）乙方违反财经纪律弄虚作假、截留、挪用、挤占项目经费。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7、合同执行过程中，甲方无故中止合同，所拨经费、物资不得追回，并承担善后处理所发生的费用。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8、双方协议的其他条款如下：</w:t>
      </w:r>
    </w:p>
    <w:p>
      <w:pPr>
        <w:spacing w:line="420" w:lineRule="exact"/>
        <w:ind w:firstLine="480" w:firstLineChars="200"/>
        <w:rPr>
          <w:sz w:val="24"/>
        </w:rPr>
      </w:pPr>
    </w:p>
    <w:p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1、本合同由公司技术中心与项目承担单位签定，甲方为公司技术中心，乙方为课题承担单位。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2、本合同一式六份，甲方三份，乙方两份，项目负责人一份；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3、合同采用A4纸打印上报，填写内容采用小4号宋体。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4、合同编号以“公司年度研究开发项目计划”中合同号为准。</w:t>
      </w:r>
    </w:p>
    <w:p>
      <w:pPr>
        <w:tabs>
          <w:tab w:val="left" w:pos="720"/>
        </w:tabs>
        <w:spacing w:line="420" w:lineRule="exact"/>
        <w:ind w:firstLine="480" w:firstLineChars="200"/>
      </w:pPr>
      <w:r>
        <w:rPr>
          <w:rFonts w:hint="eastAsia"/>
          <w:sz w:val="24"/>
        </w:rPr>
        <w:t>5、合同密级由项目承担单位提出建议，公司技术中心审定。</w:t>
      </w:r>
    </w:p>
    <w:sectPr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tabs>
          <w:tab w:val="left" w:pos="1423"/>
        </w:tabs>
        <w:ind w:left="1423" w:hanging="885"/>
      </w:pPr>
      <w:rPr>
        <w:rFonts w:hint="eastAsia"/>
      </w:rPr>
    </w:lvl>
    <w:lvl w:ilvl="1" w:tentative="0">
      <w:start w:val="1"/>
      <w:numFmt w:val="japaneseCounting"/>
      <w:lvlText w:val="%2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98"/>
        </w:tabs>
        <w:ind w:left="1798" w:hanging="420"/>
      </w:pPr>
    </w:lvl>
    <w:lvl w:ilvl="3" w:tentative="0">
      <w:start w:val="1"/>
      <w:numFmt w:val="decimal"/>
      <w:lvlText w:val="%4."/>
      <w:lvlJc w:val="left"/>
      <w:pPr>
        <w:tabs>
          <w:tab w:val="left" w:pos="2218"/>
        </w:tabs>
        <w:ind w:left="221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38"/>
        </w:tabs>
        <w:ind w:left="263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58"/>
        </w:tabs>
        <w:ind w:left="3058" w:hanging="420"/>
      </w:pPr>
    </w:lvl>
    <w:lvl w:ilvl="6" w:tentative="0">
      <w:start w:val="1"/>
      <w:numFmt w:val="decimal"/>
      <w:lvlText w:val="%7."/>
      <w:lvlJc w:val="left"/>
      <w:pPr>
        <w:tabs>
          <w:tab w:val="left" w:pos="3478"/>
        </w:tabs>
        <w:ind w:left="347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98"/>
        </w:tabs>
        <w:ind w:left="389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18"/>
        </w:tabs>
        <w:ind w:left="431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E1887"/>
    <w:rsid w:val="004624D0"/>
    <w:rsid w:val="009322E2"/>
    <w:rsid w:val="00937C5C"/>
    <w:rsid w:val="009807BB"/>
    <w:rsid w:val="009A5E81"/>
    <w:rsid w:val="009C4829"/>
    <w:rsid w:val="00A739D7"/>
    <w:rsid w:val="00BC2E14"/>
    <w:rsid w:val="00BF611B"/>
    <w:rsid w:val="00D6500E"/>
    <w:rsid w:val="07B65B9C"/>
    <w:rsid w:val="0C654F6B"/>
    <w:rsid w:val="17265E58"/>
    <w:rsid w:val="18F320F2"/>
    <w:rsid w:val="1A5F0F6F"/>
    <w:rsid w:val="1BFB6265"/>
    <w:rsid w:val="26EA07FD"/>
    <w:rsid w:val="287004F5"/>
    <w:rsid w:val="34DA08F7"/>
    <w:rsid w:val="38DD3365"/>
    <w:rsid w:val="3BD643D6"/>
    <w:rsid w:val="40B27802"/>
    <w:rsid w:val="48CD5475"/>
    <w:rsid w:val="4B986610"/>
    <w:rsid w:val="4E4D118B"/>
    <w:rsid w:val="4F135B19"/>
    <w:rsid w:val="58E2472C"/>
    <w:rsid w:val="59641B83"/>
    <w:rsid w:val="5DC015CE"/>
    <w:rsid w:val="69204018"/>
    <w:rsid w:val="69E734ED"/>
    <w:rsid w:val="6B337868"/>
    <w:rsid w:val="77FE0A3B"/>
    <w:rsid w:val="797352EE"/>
    <w:rsid w:val="7D5C60C3"/>
    <w:rsid w:val="7D6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 w:afterLines="0" w:afterAutospacing="0"/>
    </w:pPr>
  </w:style>
  <w:style w:type="paragraph" w:styleId="4">
    <w:name w:val="annotation text"/>
    <w:basedOn w:val="1"/>
    <w:link w:val="13"/>
    <w:semiHidden/>
    <w:qFormat/>
    <w:uiPriority w:val="0"/>
    <w:pPr>
      <w:jc w:val="left"/>
    </w:p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semiHidden/>
    <w:qFormat/>
    <w:uiPriority w:val="0"/>
    <w:rPr>
      <w:sz w:val="21"/>
      <w:szCs w:val="21"/>
    </w:r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">
    <w:name w:val="批注框文本 字符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1060</Words>
  <Characters>1202</Characters>
  <Lines>12</Lines>
  <Paragraphs>3</Paragraphs>
  <TotalTime>5</TotalTime>
  <ScaleCrop>false</ScaleCrop>
  <LinksUpToDate>false</LinksUpToDate>
  <CharactersWithSpaces>1362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2017-08-18T13:45:00Z</dcterms:created>
  <dc:creator>孙浩林</dc:creator>
  <cp:lastModifiedBy>15474</cp:lastModifiedBy>
  <dcterms:modified xsi:type="dcterms:W3CDTF">2022-05-20T02:48:16Z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705D7F4BED224F91A1CDFB10ECFA114D</vt:lpwstr>
  </property>
</Properties>
</file>