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Default="009C422A" w:rsidP="006E4852">
      <w:pPr>
        <w:jc w:val="center"/>
        <w:rPr>
          <w:rFonts w:asciiTheme="majorHAnsi" w:hAnsiTheme="majorHAnsi"/>
          <w:b/>
          <w:sz w:val="32"/>
          <w:szCs w:val="32"/>
        </w:rPr>
      </w:pPr>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-temporal prediction of epidemics through fusion of information from diverse sources</w:t>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w:t>
      </w:r>
      <w:r w:rsidR="006B59E4">
        <w:rPr>
          <w:rFonts w:eastAsia="Times New Roman"/>
        </w:rPr>
        <w:t>ed</w:t>
      </w:r>
      <w:r>
        <w:rPr>
          <w:rFonts w:eastAsia="Times New Roman"/>
        </w:rPr>
        <w:t xml:space="preserve">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92071F" w:rsidRDefault="0092071F" w:rsidP="0092071F">
      <w:pPr>
        <w:rPr>
          <w:rFonts w:eastAsia="Times New Roman"/>
        </w:rPr>
      </w:pPr>
      <w:r>
        <w:rPr>
          <w:rFonts w:eastAsia="Times New Roman"/>
        </w:rPr>
        <w:t xml:space="preserve">The datasets cover the flu seasons 2012-2013, 2013-2014 and 2014-2015. Performers can use all or some of the datasets for their development. The public set consists of data from the 2012-2013 and 2013-2014 flu seasons. The 2014-2015 flu season data </w:t>
      </w:r>
      <w:r w:rsidR="006B59E4">
        <w:rPr>
          <w:rFonts w:eastAsia="Times New Roman"/>
        </w:rPr>
        <w:t xml:space="preserve">will be </w:t>
      </w:r>
      <w:r>
        <w:rPr>
          <w:rFonts w:eastAsia="Times New Roman"/>
        </w:rPr>
        <w:t>used as the private set for evaluation. All of the 2014-2015 Phase 1 data except for the state and district level ILI rates from the select</w:t>
      </w:r>
      <w:r w:rsidR="006B59E4">
        <w:rPr>
          <w:rFonts w:eastAsia="Times New Roman"/>
        </w:rPr>
        <w:t>ed</w:t>
      </w:r>
      <w:r>
        <w:rPr>
          <w:rFonts w:eastAsia="Times New Roman"/>
        </w:rPr>
        <w:t xml:space="preserve"> states are available as input to the models.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data </w:t>
      </w:r>
      <w:r w:rsidR="00DB7D01">
        <w:t xml:space="preserve">(while maintaining finer </w:t>
      </w:r>
      <w:r>
        <w:t>spatial resolution finer than the CDC</w:t>
      </w:r>
      <w:r w:rsidR="00DB7D01">
        <w:t>)</w:t>
      </w:r>
      <w:r>
        <w:t xml:space="preserve">. The ILI data from CDC and states have 1 to 2 weeks of delay. The models developed by the performers </w:t>
      </w:r>
      <w:r w:rsidR="00B220A5">
        <w:t xml:space="preserve">will be </w:t>
      </w:r>
      <w:r>
        <w:t xml:space="preserve">used to nowcast the weekly state and district ILI rates of the select states. The nowcast results will be compared to the </w:t>
      </w:r>
      <w:r>
        <w:lastRenderedPageBreak/>
        <w:t xml:space="preserve">released data from CDC and 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92071F" w:rsidP="0092071F">
      <w:r>
        <w:t xml:space="preserve">All of the 2012-2015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w:t>
      </w:r>
      <w:r w:rsidR="00A33892">
        <w:t xml:space="preserve">In Phase 2, the </w:t>
      </w:r>
      <w:r>
        <w:t xml:space="preserve">evaluation will be conducted on the </w:t>
      </w:r>
      <w:r w:rsidR="00A33892">
        <w:t>current</w:t>
      </w:r>
      <w:r>
        <w:t xml:space="preserve"> 2015-2016 flu season. Performers are evaluated based on their nowcast state and district ILI rates against the actual ILI rates.</w:t>
      </w:r>
    </w:p>
    <w:p w:rsidR="0092071F" w:rsidRDefault="0092071F" w:rsidP="0092071F">
      <w:pPr>
        <w:pStyle w:val="Heading1"/>
        <w:rPr>
          <w:rFonts w:eastAsia="Times New Roman"/>
        </w:rPr>
      </w:pPr>
      <w:r>
        <w:rPr>
          <w:rFonts w:eastAsia="Times New Roman"/>
        </w:rPr>
        <w:t>Data Description</w:t>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92071F" w:rsidTr="00904C07">
        <w:trPr>
          <w:cnfStyle w:val="000000100000"/>
        </w:trPr>
        <w:tc>
          <w:tcPr>
            <w:cnfStyle w:val="001000000000"/>
            <w:tcW w:w="9576" w:type="dxa"/>
          </w:tcPr>
          <w:p w:rsidR="0092071F" w:rsidRDefault="0092071F" w:rsidP="00904C07">
            <w:r>
              <w:t>Main Datasets</w:t>
            </w:r>
          </w:p>
        </w:tc>
      </w:tr>
      <w:tr w:rsidR="0092071F" w:rsidTr="00904C07">
        <w:trPr>
          <w:cnfStyle w:val="000000010000"/>
        </w:trPr>
        <w:tc>
          <w:tcPr>
            <w:cnfStyle w:val="001000000000"/>
            <w:tcW w:w="9576" w:type="dxa"/>
          </w:tcPr>
          <w:p w:rsidR="0092071F" w:rsidRPr="006E3505" w:rsidRDefault="0092071F" w:rsidP="00904C07">
            <w:pPr>
              <w:rPr>
                <w:b w:val="0"/>
                <w:bCs w:val="0"/>
              </w:rPr>
            </w:pPr>
            <w:r>
              <w:rPr>
                <w:b w:val="0"/>
                <w:bCs w:val="0"/>
              </w:rPr>
              <w:t>CDC Seasonal ILI Rate (HHS Regions)</w:t>
            </w:r>
          </w:p>
        </w:tc>
      </w:tr>
      <w:tr w:rsidR="0092071F" w:rsidTr="00904C07">
        <w:trPr>
          <w:cnfStyle w:val="000000100000"/>
        </w:trPr>
        <w:tc>
          <w:tcPr>
            <w:cnfStyle w:val="001000000000"/>
            <w:tcW w:w="9576" w:type="dxa"/>
          </w:tcPr>
          <w:p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rsidTr="00904C07">
        <w:trPr>
          <w:cnfStyle w:val="000000010000"/>
        </w:trPr>
        <w:tc>
          <w:tcPr>
            <w:cnfStyle w:val="001000000000"/>
            <w:tcW w:w="9576" w:type="dxa"/>
          </w:tcPr>
          <w:p w:rsidR="0092071F" w:rsidRPr="00F310A4" w:rsidRDefault="0092071F" w:rsidP="00904C07">
            <w:pPr>
              <w:rPr>
                <w:b w:val="0"/>
              </w:rPr>
            </w:pPr>
            <w:r>
              <w:rPr>
                <w:b w:val="0"/>
              </w:rPr>
              <w:t>CDC Seasonal Flu Activity Level (States)</w:t>
            </w:r>
          </w:p>
        </w:tc>
      </w:tr>
      <w:tr w:rsidR="0092071F" w:rsidTr="00904C07">
        <w:trPr>
          <w:cnfStyle w:val="000000100000"/>
        </w:trPr>
        <w:tc>
          <w:tcPr>
            <w:cnfStyle w:val="001000000000"/>
            <w:tcW w:w="9576" w:type="dxa"/>
          </w:tcPr>
          <w:p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904C07">
        <w:trPr>
          <w:cnfStyle w:val="000000010000"/>
        </w:trPr>
        <w:tc>
          <w:tcPr>
            <w:cnfStyle w:val="001000000000"/>
            <w:tcW w:w="9576" w:type="dxa"/>
          </w:tcPr>
          <w:p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rsidTr="00904C07">
        <w:trPr>
          <w:cnfStyle w:val="000000100000"/>
        </w:trPr>
        <w:tc>
          <w:tcPr>
            <w:cnfStyle w:val="001000000000"/>
            <w:tcW w:w="9576" w:type="dxa"/>
          </w:tcPr>
          <w:p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rsidTr="00904C07">
        <w:trPr>
          <w:cnfStyle w:val="000000010000"/>
        </w:trPr>
        <w:tc>
          <w:tcPr>
            <w:cnfStyle w:val="001000000000"/>
            <w:tcW w:w="9576" w:type="dxa"/>
          </w:tcPr>
          <w:p w:rsidR="0092071F" w:rsidRPr="006E3505" w:rsidRDefault="0092071F" w:rsidP="00904C07">
            <w:pPr>
              <w:rPr>
                <w:b w:val="0"/>
              </w:rPr>
            </w:pPr>
            <w:r>
              <w:rPr>
                <w:b w:val="0"/>
              </w:rPr>
              <w:t>Twitter Data</w:t>
            </w:r>
          </w:p>
        </w:tc>
      </w:tr>
      <w:tr w:rsidR="0092071F" w:rsidTr="00904C07">
        <w:trPr>
          <w:cnfStyle w:val="000000100000"/>
        </w:trPr>
        <w:tc>
          <w:tcPr>
            <w:cnfStyle w:val="001000000000"/>
            <w:tcW w:w="9576" w:type="dxa"/>
          </w:tcPr>
          <w:p w:rsidR="0092071F" w:rsidRPr="005F3776" w:rsidRDefault="0092071F" w:rsidP="006147EB">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w:t>
            </w:r>
            <w:r w:rsidR="006147EB">
              <w:rPr>
                <w:b w:val="0"/>
              </w:rPr>
              <w:t xml:space="preserve">the </w:t>
            </w:r>
            <w:r w:rsidRPr="001C0F14">
              <w:rPr>
                <w:b w:val="0"/>
              </w:rPr>
              <w:t xml:space="preserve">syndrome elapsed time of 1 week. The flu related tweets are defined as tweets with keywords “flu,” </w:t>
            </w:r>
            <w:r>
              <w:rPr>
                <w:b w:val="0"/>
              </w:rPr>
              <w:t>and “influenza.”</w:t>
            </w:r>
            <w:r w:rsidRPr="001C0F14">
              <w:rPr>
                <w:b w:val="0"/>
              </w:rPr>
              <w:t xml:space="preserve"> </w:t>
            </w:r>
            <w:r>
              <w:rPr>
                <w:b w:val="0"/>
              </w:rPr>
              <w:t xml:space="preserve">The </w:t>
            </w:r>
            <w:proofErr w:type="gramStart"/>
            <w:r>
              <w:rPr>
                <w:b w:val="0"/>
              </w:rPr>
              <w:t>locations of the tweets</w:t>
            </w:r>
            <w:r w:rsidRPr="001C0F14">
              <w:rPr>
                <w:b w:val="0"/>
              </w:rPr>
              <w:t xml:space="preserve"> provides</w:t>
            </w:r>
            <w:proofErr w:type="gramEnd"/>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rsidTr="00904C07">
        <w:trPr>
          <w:cnfStyle w:val="000000010000"/>
        </w:trPr>
        <w:tc>
          <w:tcPr>
            <w:cnfStyle w:val="001000000000"/>
            <w:tcW w:w="9576" w:type="dxa"/>
          </w:tcPr>
          <w:p w:rsidR="0092071F" w:rsidRDefault="0092071F" w:rsidP="00904C07">
            <w:pPr>
              <w:rPr>
                <w:b w:val="0"/>
              </w:rPr>
            </w:pPr>
            <w:r>
              <w:rPr>
                <w:b w:val="0"/>
              </w:rPr>
              <w:t>Flu Vaccination Data of Medicare Recipients</w:t>
            </w:r>
          </w:p>
        </w:tc>
      </w:tr>
      <w:tr w:rsidR="0092071F" w:rsidTr="00904C07">
        <w:trPr>
          <w:cnfStyle w:val="000000100000"/>
        </w:trPr>
        <w:tc>
          <w:tcPr>
            <w:cnfStyle w:val="001000000000"/>
            <w:tcW w:w="9576" w:type="dxa"/>
          </w:tcPr>
          <w:p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t>
            </w:r>
            <w:r>
              <w:rPr>
                <w:b w:val="0"/>
              </w:rPr>
              <w:lastRenderedPageBreak/>
              <w:t>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 recipients are age 65 or older.</w:t>
            </w:r>
          </w:p>
        </w:tc>
      </w:tr>
      <w:tr w:rsidR="0092071F" w:rsidTr="00904C07">
        <w:trPr>
          <w:cnfStyle w:val="000000010000"/>
        </w:trPr>
        <w:tc>
          <w:tcPr>
            <w:cnfStyle w:val="001000000000"/>
            <w:tcW w:w="9576" w:type="dxa"/>
          </w:tcPr>
          <w:p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904C07">
        <w:trPr>
          <w:cnfStyle w:val="000000100000"/>
        </w:trPr>
        <w:tc>
          <w:tcPr>
            <w:cnfStyle w:val="001000000000"/>
            <w:tcW w:w="9576" w:type="dxa"/>
          </w:tcPr>
          <w:p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xml:space="preserve">. Since illness due to Type A and Type B flu virus may peak at different time during </w:t>
            </w:r>
            <w:r w:rsidR="003F3B97">
              <w:rPr>
                <w:b w:val="0"/>
              </w:rPr>
              <w:t>the flu season</w:t>
            </w:r>
            <w:r>
              <w:rPr>
                <w:b w:val="0"/>
              </w:rPr>
              <w:t>, using this dataset may improve prediction of ILI rates.</w:t>
            </w:r>
          </w:p>
        </w:tc>
      </w:tr>
      <w:tr w:rsidR="0092071F" w:rsidTr="00904C07">
        <w:trPr>
          <w:cnfStyle w:val="000000010000"/>
        </w:trPr>
        <w:tc>
          <w:tcPr>
            <w:cnfStyle w:val="001000000000"/>
            <w:tcW w:w="9576" w:type="dxa"/>
          </w:tcPr>
          <w:p w:rsidR="0092071F" w:rsidRPr="00FA24FA" w:rsidRDefault="0092071F" w:rsidP="00904C07">
            <w:pPr>
              <w:spacing w:after="200" w:line="276" w:lineRule="auto"/>
              <w:rPr>
                <w:b w:val="0"/>
              </w:rPr>
            </w:pPr>
          </w:p>
        </w:tc>
      </w:tr>
      <w:tr w:rsidR="0092071F" w:rsidTr="00904C07">
        <w:trPr>
          <w:cnfStyle w:val="000000100000"/>
        </w:trPr>
        <w:tc>
          <w:tcPr>
            <w:cnfStyle w:val="001000000000"/>
            <w:tcW w:w="9576" w:type="dxa"/>
          </w:tcPr>
          <w:p w:rsidR="0092071F" w:rsidRPr="00231D7B" w:rsidRDefault="0092071F" w:rsidP="00904C07">
            <w:r w:rsidRPr="00231D7B">
              <w:t>Supporting Data</w:t>
            </w:r>
          </w:p>
        </w:tc>
      </w:tr>
      <w:tr w:rsidR="0092071F" w:rsidTr="00904C07">
        <w:trPr>
          <w:cnfStyle w:val="000000010000"/>
        </w:trPr>
        <w:tc>
          <w:tcPr>
            <w:cnfStyle w:val="001000000000"/>
            <w:tcW w:w="9576" w:type="dxa"/>
          </w:tcPr>
          <w:p w:rsidR="0092071F" w:rsidRDefault="0092071F" w:rsidP="00904C07">
            <w:pPr>
              <w:rPr>
                <w:b w:val="0"/>
              </w:rPr>
            </w:pPr>
            <w:r>
              <w:rPr>
                <w:b w:val="0"/>
              </w:rPr>
              <w:t>Twitter User Demographics</w:t>
            </w:r>
          </w:p>
        </w:tc>
      </w:tr>
      <w:tr w:rsidR="0092071F" w:rsidTr="00904C07">
        <w:trPr>
          <w:cnfStyle w:val="000000100000"/>
        </w:trPr>
        <w:tc>
          <w:tcPr>
            <w:cnfStyle w:val="001000000000"/>
            <w:tcW w:w="9576" w:type="dxa"/>
          </w:tcPr>
          <w:p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w:t>
            </w:r>
            <w:proofErr w:type="gramStart"/>
            <w:r>
              <w:rPr>
                <w:b w:val="0"/>
              </w:rPr>
              <w:t xml:space="preserve">Research,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US Census</w:t>
            </w:r>
          </w:p>
        </w:tc>
      </w:tr>
      <w:tr w:rsidR="0092071F" w:rsidTr="00904C07">
        <w:trPr>
          <w:cnfStyle w:val="000000100000"/>
        </w:trPr>
        <w:tc>
          <w:tcPr>
            <w:cnfStyle w:val="001000000000"/>
            <w:tcW w:w="9576" w:type="dxa"/>
          </w:tcPr>
          <w:p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904C07">
        <w:trPr>
          <w:cnfStyle w:val="000000010000"/>
        </w:trPr>
        <w:tc>
          <w:tcPr>
            <w:cnfStyle w:val="001000000000"/>
            <w:tcW w:w="9576" w:type="dxa"/>
          </w:tcPr>
          <w:p w:rsidR="0092071F" w:rsidRPr="00934652" w:rsidRDefault="0092071F" w:rsidP="00904C07">
            <w:pPr>
              <w:rPr>
                <w:b w:val="0"/>
              </w:rPr>
            </w:pPr>
            <w:r>
              <w:rPr>
                <w:b w:val="0"/>
              </w:rPr>
              <w:t>County Adjacency Data</w:t>
            </w:r>
          </w:p>
        </w:tc>
      </w:tr>
      <w:tr w:rsidR="0092071F" w:rsidTr="00904C07">
        <w:trPr>
          <w:cnfStyle w:val="000000100000"/>
        </w:trPr>
        <w:tc>
          <w:tcPr>
            <w:cnfStyle w:val="001000000000"/>
            <w:tcW w:w="9576" w:type="dxa"/>
          </w:tcPr>
          <w:p w:rsidR="0092071F" w:rsidRDefault="0092071F" w:rsidP="00904C07">
            <w:pPr>
              <w:rPr>
                <w:b w:val="0"/>
              </w:rPr>
            </w:pPr>
            <w:r>
              <w:rPr>
                <w:b w:val="0"/>
              </w:rPr>
              <w:t>The file contains state association of each county and its neighboring counties.</w:t>
            </w:r>
          </w:p>
        </w:tc>
      </w:tr>
    </w:tbl>
    <w:p w:rsidR="0092071F" w:rsidRPr="00AD19A5" w:rsidRDefault="0092071F" w:rsidP="0092071F"/>
    <w:p w:rsidR="0092071F" w:rsidRDefault="00563333" w:rsidP="00563333">
      <w:pPr>
        <w:pStyle w:val="Heading1"/>
      </w:pPr>
      <w:r w:rsidRPr="00563333">
        <w:t xml:space="preserve">Baseline </w:t>
      </w:r>
      <w:proofErr w:type="spellStart"/>
      <w:r w:rsidRPr="00563333">
        <w:t>Spatio</w:t>
      </w:r>
      <w:proofErr w:type="spellEnd"/>
      <w:r w:rsidRPr="00563333">
        <w:t>-temporal Model</w:t>
      </w:r>
    </w:p>
    <w:p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the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tblPr>
      <w:tblGrid>
        <w:gridCol w:w="1458"/>
        <w:gridCol w:w="8118"/>
      </w:tblGrid>
      <w:tr w:rsidR="007A68B8" w:rsidRPr="00AE425D" w:rsidTr="00F9229F">
        <w:trPr>
          <w:cnfStyle w:val="100000000000"/>
          <w:trHeight w:val="367"/>
        </w:trPr>
        <w:tc>
          <w:tcPr>
            <w:cnfStyle w:val="001000000000"/>
            <w:tcW w:w="1458" w:type="dxa"/>
            <w:shd w:val="clear" w:color="auto" w:fill="EAF1DD" w:themeFill="accent3" w:themeFillTint="33"/>
          </w:tcPr>
          <w:p w:rsidR="007A68B8" w:rsidRDefault="007A68B8" w:rsidP="00E30570">
            <w:pPr>
              <w:spacing w:line="360" w:lineRule="auto"/>
            </w:pPr>
            <w:r>
              <w:t>County ILI Rate Model</w:t>
            </w:r>
          </w:p>
        </w:tc>
        <w:tc>
          <w:tcPr>
            <w:tcW w:w="8118" w:type="dxa"/>
            <w:vAlign w:val="center"/>
          </w:tcPr>
          <w:p w:rsidR="0043735D" w:rsidRPr="0043735D" w:rsidRDefault="00BE4DE3" w:rsidP="004A631A">
            <w:pPr>
              <w:spacing w:after="200" w:line="360" w:lineRule="auto"/>
              <w:cnfStyle w:val="10000000000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m:oMathPara>
          </w:p>
          <w:p w:rsidR="004A631A" w:rsidRDefault="00F55567" w:rsidP="004A631A">
            <w:pPr>
              <w:spacing w:line="360" w:lineRule="auto"/>
              <w:cnfStyle w:val="100000000000"/>
              <w:rPr>
                <w:b w:val="0"/>
              </w:rPr>
            </w:pPr>
            <w:r w:rsidRPr="00A70D1E">
              <w:rPr>
                <w:b w:val="0"/>
                <w:i/>
              </w:rPr>
              <w:t>c</w:t>
            </w:r>
            <w:r>
              <w:rPr>
                <w:b w:val="0"/>
              </w:rPr>
              <w:t xml:space="preserve">: county index; </w:t>
            </w:r>
            <w:r w:rsidRPr="00A70D1E">
              <w:rPr>
                <w:b w:val="0"/>
                <w:i/>
              </w:rPr>
              <w:t>t</w:t>
            </w:r>
            <w:r>
              <w:rPr>
                <w:b w:val="0"/>
              </w:rPr>
              <w:t>: week index</w:t>
            </w:r>
          </w:p>
          <w:p w:rsidR="004A631A" w:rsidRDefault="00947D47" w:rsidP="004A631A">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rsidR="004A631A" w:rsidRPr="0043735D" w:rsidRDefault="00947D47" w:rsidP="004A631A">
            <w:pPr>
              <w:spacing w:line="360" w:lineRule="auto"/>
              <w:cnfStyle w:val="10000000000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rsidR="00A70D1E" w:rsidRDefault="00947D47" w:rsidP="00A70D1E">
            <w:pPr>
              <w:spacing w:line="360" w:lineRule="auto"/>
              <w:cnfStyle w:val="10000000000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rsidR="00D01781" w:rsidRDefault="00947D47" w:rsidP="00D01781">
            <w:pPr>
              <w:spacing w:line="360" w:lineRule="auto"/>
              <w:cnfStyle w:val="10000000000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rsidR="00D01781" w:rsidRPr="00D01781" w:rsidRDefault="00947D47" w:rsidP="0043735D">
            <w:pPr>
              <w:spacing w:line="360" w:lineRule="auto"/>
              <w:cnfStyle w:val="100000000000"/>
              <w:rPr>
                <w:b w:val="0"/>
              </w:rPr>
            </w:pPr>
            <m:oMath>
              <m:sSub>
                <m:sSubPr>
                  <m:ctrlPr>
                    <w:rPr>
                      <w:rFonts w:ascii="Cambria Math" w:hAnsi="Cambria Math"/>
                      <w:b w:val="0"/>
                      <w:i/>
                    </w:rPr>
                  </m:ctrlPr>
                </m:sSubPr>
                <m:e>
                  <m:r>
                    <m:rPr>
                      <m:sty m:val="bi"/>
                    </m:rPr>
                    <w:rPr>
                      <w:rFonts w:ascii="Cambria Math" w:hAnsi="Cambria Math"/>
                    </w:rPr>
                    <m:t>ϵ</m:t>
                  </m:r>
                  <m:ctrlPr>
                    <w:rPr>
                      <w:rFonts w:ascii="Cambria Math" w:hAnsi="Cambria Math"/>
                      <w:b w:val="0"/>
                      <w:bCs w:val="0"/>
                      <w:i/>
                    </w:rPr>
                  </m:ctrlPr>
                </m:e>
                <m:sub>
                  <m:r>
                    <m:rPr>
                      <m:sty m:val="bi"/>
                    </m:rPr>
                    <w:rPr>
                      <w:rFonts w:ascii="Cambria Math" w:hAnsi="Cambria Math"/>
                    </w:rPr>
                    <m:t>1</m:t>
                  </m:r>
                </m:sub>
              </m:sSub>
            </m:oMath>
            <w:r w:rsidR="00D01781">
              <w:rPr>
                <w:b w:val="0"/>
              </w:rPr>
              <w:t xml:space="preserve">: </w:t>
            </w:r>
            <w:r w:rsidR="0043735D">
              <w:rPr>
                <w:b w:val="0"/>
              </w:rPr>
              <w:t>a small number to ensure numerical stability</w:t>
            </w:r>
          </w:p>
        </w:tc>
      </w:tr>
      <w:tr w:rsidR="007A68B8" w:rsidRPr="00AE425D" w:rsidTr="00F9229F">
        <w:trPr>
          <w:cnfStyle w:val="000000100000"/>
          <w:trHeight w:val="367"/>
        </w:trPr>
        <w:tc>
          <w:tcPr>
            <w:cnfStyle w:val="001000000000"/>
            <w:tcW w:w="1458" w:type="dxa"/>
          </w:tcPr>
          <w:p w:rsidR="007A68B8" w:rsidRDefault="00807D72" w:rsidP="00E30570">
            <w:pPr>
              <w:spacing w:line="360" w:lineRule="auto"/>
            </w:pPr>
            <w:r>
              <w:lastRenderedPageBreak/>
              <w:t xml:space="preserve">Aggregate </w:t>
            </w:r>
            <w:r w:rsidR="00662D5F">
              <w:t>Observation</w:t>
            </w:r>
            <w:r>
              <w:t>s</w:t>
            </w:r>
          </w:p>
        </w:tc>
        <w:tc>
          <w:tcPr>
            <w:tcW w:w="8118" w:type="dxa"/>
            <w:vAlign w:val="center"/>
          </w:tcPr>
          <w:p w:rsidR="00F03329" w:rsidRPr="004A01B8" w:rsidRDefault="00947D47" w:rsidP="007F11DC">
            <w:pPr>
              <w:spacing w:line="360" w:lineRule="auto"/>
              <w:cnfStyle w:val="00000010000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rsidR="007F11DC" w:rsidRDefault="007F11DC" w:rsidP="007F11DC">
            <w:pPr>
              <w:spacing w:line="360" w:lineRule="auto"/>
              <w:cnfStyle w:val="000000100000"/>
              <w:rPr>
                <w:bCs/>
              </w:rPr>
            </w:pPr>
          </w:p>
          <w:p w:rsidR="00B971E2" w:rsidRDefault="00947D47" w:rsidP="00AA3D41">
            <w:pPr>
              <w:spacing w:line="360" w:lineRule="auto"/>
              <w:cnfStyle w:val="00000010000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rsidR="00A70D1E" w:rsidRPr="00A70D1E" w:rsidRDefault="00947D47" w:rsidP="00AA3D41">
            <w:pPr>
              <w:spacing w:line="360" w:lineRule="auto"/>
              <w:cnfStyle w:val="00000010000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proofErr w:type="spellStart"/>
            <w:r w:rsidR="00A70D1E" w:rsidRPr="00A70D1E">
              <w:rPr>
                <w:i/>
              </w:rPr>
              <w:t>i</w:t>
            </w:r>
            <w:proofErr w:type="spellEnd"/>
            <w:r w:rsidR="00A70D1E">
              <w:t xml:space="preserve"> in week </w:t>
            </w:r>
            <w:r w:rsidR="00A70D1E" w:rsidRPr="00A70D1E">
              <w:rPr>
                <w:i/>
              </w:rPr>
              <w:t>t</w:t>
            </w:r>
          </w:p>
          <w:p w:rsidR="00AA3D41" w:rsidRDefault="00947D47" w:rsidP="00AA3D41">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rsidR="00AA3D41" w:rsidRPr="005A2F4C" w:rsidRDefault="00947D47" w:rsidP="00807D72">
            <w:pPr>
              <w:spacing w:line="360" w:lineRule="auto"/>
              <w:cnfStyle w:val="00000010000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proofErr w:type="spellStart"/>
            <w:r w:rsidR="00A70D1E" w:rsidRPr="00A70D1E">
              <w:rPr>
                <w:i/>
              </w:rPr>
              <w:t>i</w:t>
            </w:r>
            <w:proofErr w:type="spellEnd"/>
          </w:p>
        </w:tc>
      </w:tr>
      <w:tr w:rsidR="005A2F4C" w:rsidRPr="00AE425D" w:rsidTr="00F9229F">
        <w:trPr>
          <w:trHeight w:val="367"/>
        </w:trPr>
        <w:tc>
          <w:tcPr>
            <w:cnfStyle w:val="001000000000"/>
            <w:tcW w:w="1458" w:type="dxa"/>
          </w:tcPr>
          <w:p w:rsidR="005A2F4C" w:rsidRDefault="00A56847" w:rsidP="00E30570">
            <w:pPr>
              <w:spacing w:line="360" w:lineRule="auto"/>
            </w:pPr>
            <w:proofErr w:type="spellStart"/>
            <w:r>
              <w:t>Spatio</w:t>
            </w:r>
            <w:proofErr w:type="spellEnd"/>
            <w:r>
              <w:t>-temporal correlation</w:t>
            </w:r>
          </w:p>
        </w:tc>
        <w:tc>
          <w:tcPr>
            <w:tcW w:w="8118" w:type="dxa"/>
            <w:vAlign w:val="center"/>
          </w:tcPr>
          <w:p w:rsidR="005A2F4C" w:rsidRDefault="00A56847" w:rsidP="00A56847">
            <w:pPr>
              <w:spacing w:line="360" w:lineRule="auto"/>
              <w:cnfStyle w:val="00000000000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rsidR="005C0C4C" w:rsidRDefault="005C0C4C" w:rsidP="00A56847">
            <w:pPr>
              <w:spacing w:line="360" w:lineRule="auto"/>
              <w:cnfStyle w:val="000000000000"/>
            </w:pPr>
          </w:p>
          <w:p w:rsidR="000D5C01" w:rsidRDefault="00052F2A" w:rsidP="00052F2A">
            <w:pPr>
              <w:spacing w:line="360" w:lineRule="auto"/>
              <w:cnfStyle w:val="00000000000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rsidR="000D5C01" w:rsidRDefault="008F3D6C" w:rsidP="008F3D6C">
            <w:pPr>
              <w:spacing w:line="360" w:lineRule="auto"/>
              <w:cnfStyle w:val="000000000000"/>
            </w:pPr>
            <m:oMathPara>
              <m:oMathParaPr>
                <m:jc m:val="righ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rsidR="005C0C4C" w:rsidRDefault="00947D47" w:rsidP="008F3D6C">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rsidR="00633A43" w:rsidRDefault="007F50D6" w:rsidP="00633A43">
            <w:pPr>
              <w:spacing w:line="360" w:lineRule="auto"/>
              <w:cnfStyle w:val="000000000000"/>
            </w:pPr>
            <w:r>
              <w:t xml:space="preserve">The elements of </w:t>
            </w:r>
            <w:r w:rsidRPr="007F50D6">
              <w:rPr>
                <w:rFonts w:asciiTheme="majorHAnsi" w:hAnsiTheme="majorHAnsi"/>
                <w:i/>
              </w:rPr>
              <w:t>W</w:t>
            </w:r>
            <w:r w:rsidR="00985C46">
              <w:t xml:space="preserve"> are</w:t>
            </w:r>
            <w:r>
              <w:t xml:space="preserve"> defined as</w:t>
            </w:r>
          </w:p>
          <w:p w:rsidR="005A47E1" w:rsidRDefault="00947D47" w:rsidP="00633A43">
            <w:pPr>
              <w:spacing w:line="360" w:lineRule="auto"/>
              <w:cnfStyle w:val="00000000000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rsidR="007F50D6" w:rsidRDefault="007F50D6" w:rsidP="00633A43">
            <w:pPr>
              <w:spacing w:line="360" w:lineRule="auto"/>
              <w:cnfStyle w:val="00000000000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proofErr w:type="spellStart"/>
            <w:r>
              <w:rPr>
                <w:rFonts w:asciiTheme="majorHAnsi" w:hAnsiTheme="majorHAnsi"/>
                <w:i/>
              </w:rPr>
              <w:t>i</w:t>
            </w:r>
            <w:proofErr w:type="spellEnd"/>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 However,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using a sparse matrix formulation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rsidR="00985C46" w:rsidRDefault="00947D47" w:rsidP="00633A43">
            <w:pPr>
              <w:spacing w:line="360" w:lineRule="auto"/>
              <w:cnfStyle w:val="00000000000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rsidR="0045701E" w:rsidRPr="001278C8" w:rsidRDefault="00947D47" w:rsidP="00633A43">
            <w:pPr>
              <w:spacing w:line="360" w:lineRule="auto"/>
              <w:cnfStyle w:val="0000000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rsidTr="00F9229F">
        <w:trPr>
          <w:cnfStyle w:val="000000100000"/>
          <w:trHeight w:val="367"/>
        </w:trPr>
        <w:tc>
          <w:tcPr>
            <w:cnfStyle w:val="001000000000"/>
            <w:tcW w:w="1458" w:type="dxa"/>
          </w:tcPr>
          <w:p w:rsidR="005A47E1" w:rsidRDefault="002C7D20" w:rsidP="00E30570">
            <w:pPr>
              <w:spacing w:line="360" w:lineRule="auto"/>
            </w:pPr>
            <w:r>
              <w:t>Covariates</w:t>
            </w:r>
          </w:p>
        </w:tc>
        <w:tc>
          <w:tcPr>
            <w:tcW w:w="8118" w:type="dxa"/>
            <w:vAlign w:val="center"/>
          </w:tcPr>
          <w:p w:rsidR="005A47E1" w:rsidRDefault="00947D47" w:rsidP="001008C4">
            <w:pPr>
              <w:spacing w:line="360" w:lineRule="auto"/>
              <w:cnfStyle w:val="00000010000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rsidR="002E5CE7" w:rsidRDefault="002E5CE7" w:rsidP="001008C4">
            <w:pPr>
              <w:spacing w:line="360" w:lineRule="auto"/>
              <w:cnfStyle w:val="000000100000"/>
            </w:pPr>
          </w:p>
          <w:p w:rsidR="002E5CE7" w:rsidRDefault="00947D47" w:rsidP="001008C4">
            <w:pPr>
              <w:spacing w:line="360" w:lineRule="auto"/>
              <w:cnfStyle w:val="00000010000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rsidR="002E5CE7" w:rsidRDefault="00947D47" w:rsidP="001008C4">
            <w:pPr>
              <w:spacing w:line="360" w:lineRule="auto"/>
              <w:cnfStyle w:val="00000010000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rsidR="00A34D87" w:rsidRDefault="00947D47" w:rsidP="001008C4">
            <w:pPr>
              <w:spacing w:line="360" w:lineRule="auto"/>
              <w:cnfStyle w:val="00000010000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rsidR="00EF22A6" w:rsidRDefault="00947D47" w:rsidP="001008C4">
            <w:pPr>
              <w:spacing w:line="360" w:lineRule="auto"/>
              <w:cnfStyle w:val="00000010000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rsidR="00A34D87" w:rsidRDefault="00947D47" w:rsidP="001008C4">
            <w:pPr>
              <w:spacing w:line="360" w:lineRule="auto"/>
              <w:cnfStyle w:val="00000010000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rsidR="002E5CE7" w:rsidRDefault="00947D47" w:rsidP="0043735D">
            <w:pPr>
              <w:spacing w:line="360" w:lineRule="auto"/>
              <w:cnfStyle w:val="00000010000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rsidTr="00F9229F">
        <w:trPr>
          <w:trHeight w:val="367"/>
        </w:trPr>
        <w:tc>
          <w:tcPr>
            <w:cnfStyle w:val="001000000000"/>
            <w:tcW w:w="1458" w:type="dxa"/>
          </w:tcPr>
          <w:p w:rsidR="00601340" w:rsidRDefault="00601340" w:rsidP="00E30570">
            <w:pPr>
              <w:spacing w:line="360" w:lineRule="auto"/>
            </w:pPr>
            <w:r>
              <w:lastRenderedPageBreak/>
              <w:t>County heterogeneity</w:t>
            </w:r>
          </w:p>
        </w:tc>
        <w:tc>
          <w:tcPr>
            <w:tcW w:w="8118" w:type="dxa"/>
            <w:vAlign w:val="center"/>
          </w:tcPr>
          <w:p w:rsidR="00601340" w:rsidRPr="00601340" w:rsidRDefault="00947D47" w:rsidP="00BB3AED">
            <w:pPr>
              <w:spacing w:line="360" w:lineRule="auto"/>
              <w:cnfStyle w:val="00000000000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rsidTr="00F9229F">
        <w:trPr>
          <w:cnfStyle w:val="000000100000"/>
          <w:trHeight w:val="367"/>
        </w:trPr>
        <w:tc>
          <w:tcPr>
            <w:cnfStyle w:val="001000000000"/>
            <w:tcW w:w="1458" w:type="dxa"/>
          </w:tcPr>
          <w:p w:rsidR="00BB3AED" w:rsidRDefault="00BB3AED" w:rsidP="00E30570">
            <w:pPr>
              <w:spacing w:line="360" w:lineRule="auto"/>
            </w:pPr>
            <w:proofErr w:type="spellStart"/>
            <w:r>
              <w:t>Hyperprior</w:t>
            </w:r>
            <w:proofErr w:type="spellEnd"/>
          </w:p>
        </w:tc>
        <w:tc>
          <w:tcPr>
            <w:tcW w:w="8118" w:type="dxa"/>
            <w:vAlign w:val="center"/>
          </w:tcPr>
          <w:p w:rsidR="00BE4DE3" w:rsidRDefault="00947D47" w:rsidP="00BB3AED">
            <w:pPr>
              <w:spacing w:line="360" w:lineRule="auto"/>
              <w:cnfStyle w:val="00000010000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rsidR="00BB3AED" w:rsidRDefault="00947D47" w:rsidP="00BB3AED">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rsidR="00C43620" w:rsidRDefault="00947D47" w:rsidP="00C43620">
            <w:pPr>
              <w:spacing w:line="360" w:lineRule="auto"/>
              <w:cnfStyle w:val="00000010000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rsidR="00C43620" w:rsidRPr="005A2F4C" w:rsidRDefault="00C43620" w:rsidP="009E7F74">
            <w:pPr>
              <w:spacing w:line="360" w:lineRule="auto"/>
              <w:cnfStyle w:val="000000100000"/>
              <w:rPr>
                <w:b/>
              </w:rPr>
            </w:pPr>
            <m:oMath>
              <m:r>
                <w:rPr>
                  <w:rFonts w:ascii="Cambria Math" w:hAnsi="Cambria Math"/>
                </w:rPr>
                <m:t xml:space="preserve">ρ </m:t>
              </m:r>
            </m:oMath>
            <w:r>
              <w:t xml:space="preserve"> ~ </w:t>
            </w:r>
            <w:r w:rsidR="009E7F74">
              <w:t>G(1.05, 0.5)</w:t>
            </w:r>
          </w:p>
        </w:tc>
      </w:tr>
      <w:tr w:rsidR="00373586" w:rsidRPr="00AE425D" w:rsidTr="00F9229F">
        <w:trPr>
          <w:trHeight w:val="367"/>
        </w:trPr>
        <w:tc>
          <w:tcPr>
            <w:cnfStyle w:val="001000000000"/>
            <w:tcW w:w="1458" w:type="dxa"/>
          </w:tcPr>
          <w:p w:rsidR="00373586" w:rsidRDefault="00373586" w:rsidP="00E30570">
            <w:pPr>
              <w:spacing w:line="360" w:lineRule="auto"/>
            </w:pPr>
          </w:p>
        </w:tc>
        <w:tc>
          <w:tcPr>
            <w:tcW w:w="8118" w:type="dxa"/>
            <w:vAlign w:val="center"/>
          </w:tcPr>
          <w:p w:rsidR="00373586" w:rsidRPr="009F09E0" w:rsidRDefault="00373586" w:rsidP="00BB3AED">
            <w:pPr>
              <w:spacing w:line="360" w:lineRule="auto"/>
              <w:cnfStyle w:val="000000000000"/>
            </w:pPr>
          </w:p>
        </w:tc>
      </w:tr>
    </w:tbl>
    <w:p w:rsidR="00055923" w:rsidRDefault="00055923" w:rsidP="00055923"/>
    <w:p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rsidR="00710207" w:rsidRDefault="00710207" w:rsidP="00055923">
      <w:r>
        <w:rPr>
          <w:noProof/>
        </w:rPr>
        <w:drawing>
          <wp:inline distT="0" distB="0" distL="0" distR="0">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2662" cy="1423584"/>
                    </a:xfrm>
                    <a:prstGeom prst="rect">
                      <a:avLst/>
                    </a:prstGeom>
                    <a:noFill/>
                  </pic:spPr>
                </pic:pic>
              </a:graphicData>
            </a:graphic>
          </wp:inline>
        </w:drawing>
      </w:r>
    </w:p>
    <w:p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rsidR="00710207" w:rsidRDefault="00710207" w:rsidP="00055923">
      <w:r>
        <w:rPr>
          <w:noProof/>
        </w:rPr>
        <w:drawing>
          <wp:inline distT="0" distB="0" distL="0" distR="0">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0949" cy="1325579"/>
                    </a:xfrm>
                    <a:prstGeom prst="rect">
                      <a:avLst/>
                    </a:prstGeom>
                    <a:noFill/>
                  </pic:spPr>
                </pic:pic>
              </a:graphicData>
            </a:graphic>
          </wp:inline>
        </w:drawing>
      </w:r>
    </w:p>
    <w:p w:rsidR="00710207" w:rsidRDefault="00710207" w:rsidP="00055923">
      <w:r>
        <w:t>The latent prevalence is combined with covariates and a noise term to generate the observations:</w:t>
      </w:r>
    </w:p>
    <w:p w:rsidR="00710207" w:rsidRDefault="005A32E2" w:rsidP="00055923">
      <w:r>
        <w:rPr>
          <w:noProof/>
        </w:rPr>
        <w:lastRenderedPageBreak/>
        <w:drawing>
          <wp:inline distT="0" distB="0" distL="0" distR="0">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368296" cy="2197608"/>
                    </a:xfrm>
                    <a:prstGeom prst="rect">
                      <a:avLst/>
                    </a:prstGeom>
                    <a:noFill/>
                  </pic:spPr>
                </pic:pic>
              </a:graphicData>
            </a:graphic>
          </wp:inline>
        </w:drawing>
      </w:r>
    </w:p>
    <w:p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rsidR="00055923" w:rsidRDefault="00055923" w:rsidP="00055923">
      <w:pPr>
        <w:pStyle w:val="Heading1"/>
      </w:pPr>
      <w:r>
        <w:t>Queries</w:t>
      </w:r>
    </w:p>
    <w:p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rates) of every HHS region, output </w:t>
      </w:r>
      <w:r w:rsidR="00597F79">
        <w:t>a</w:t>
      </w:r>
      <w:r w:rsidR="00D06860">
        <w:t xml:space="preserve"> marginal</w:t>
      </w:r>
      <w:r w:rsidR="00597F79">
        <w:t xml:space="preserve"> </w:t>
      </w:r>
      <w:r w:rsidR="003E535A">
        <w:t>MAP estimate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C13E46">
        <w:t xml:space="preserve">, output </w:t>
      </w:r>
      <w:r w:rsidR="0017630C">
        <w:t xml:space="preserve">a </w:t>
      </w:r>
      <w:r w:rsidR="00C055EC">
        <w:t xml:space="preserve">marginal </w:t>
      </w:r>
      <w:r w:rsidR="00C13E46">
        <w:t xml:space="preserve">MAP estimate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rsidR="00B70E36" w:rsidRDefault="00B70E36" w:rsidP="00B70E36">
      <w:pPr>
        <w:pStyle w:val="Heading1"/>
      </w:pPr>
      <w:r>
        <w:t>Evaluation Metrics</w:t>
      </w:r>
    </w:p>
    <w:p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m:oMath>
        <w:proofErr w:type="gramEnd"/>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rsidR="004B3299" w:rsidRDefault="00947D47"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on"/>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rsidR="00BB55CD" w:rsidRDefault="00CA2F1B" w:rsidP="00BB55CD">
      <w:pPr>
        <w:pStyle w:val="ListParagraph"/>
        <w:ind w:left="1080"/>
      </w:pPr>
      <w:r>
        <w:t>T</w:t>
      </w:r>
      <w:r w:rsidR="00BB55CD">
        <w:t>hen the loss is</w:t>
      </w:r>
    </w:p>
    <w:p w:rsidR="00BB55CD" w:rsidRDefault="00947D47" w:rsidP="00BB55CD">
      <w:pPr>
        <w:pStyle w:val="ListParagraph"/>
        <w:ind w:left="1080"/>
      </w:pPr>
      <m:oMathPara>
        <m:oMath>
          <m:nary>
            <m:naryPr>
              <m:chr m:val="∑"/>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on"/>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rsidR="007C11BF" w:rsidRPr="007C11BF" w:rsidRDefault="002C15AC" w:rsidP="007C11BF">
      <w:pPr>
        <w:pStyle w:val="Heading1"/>
      </w:pPr>
      <w:r w:rsidRPr="002C15AC">
        <w:t>Input and Output Data Formats</w:t>
      </w:r>
    </w:p>
    <w:p w:rsidR="00E03A86" w:rsidRPr="007C11BF" w:rsidRDefault="00572C38" w:rsidP="007C11BF">
      <w:pPr>
        <w:spacing w:before="240"/>
        <w:rPr>
          <w:b/>
        </w:rPr>
      </w:pPr>
      <w:r w:rsidRPr="007C11BF">
        <w:rPr>
          <w:b/>
        </w:rPr>
        <w:t>Input</w:t>
      </w:r>
      <w:r w:rsidR="00A43331">
        <w:rPr>
          <w:b/>
        </w:rPr>
        <w:t xml:space="preserve"> 1</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7C11BF" w:rsidRPr="007C11BF">
        <w:rPr>
          <w:b/>
        </w:rPr>
        <w:t>in CSV</w:t>
      </w:r>
    </w:p>
    <w:p w:rsidR="00572C38" w:rsidRDefault="0054507B" w:rsidP="00E03A86">
      <w:r>
        <w:rPr>
          <w:noProof/>
        </w:rPr>
        <w:drawing>
          <wp:inline distT="0" distB="0" distL="0" distR="0">
            <wp:extent cx="4413075" cy="2761258"/>
            <wp:effectExtent l="19050" t="0" r="6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13075" cy="2761258"/>
                    </a:xfrm>
                    <a:prstGeom prst="rect">
                      <a:avLst/>
                    </a:prstGeom>
                    <a:noFill/>
                    <a:ln w="9525">
                      <a:noFill/>
                      <a:miter lim="800000"/>
                      <a:headEnd/>
                      <a:tailEnd/>
                    </a:ln>
                  </pic:spPr>
                </pic:pic>
              </a:graphicData>
            </a:graphic>
          </wp:inline>
        </w:drawing>
      </w:r>
    </w:p>
    <w:p w:rsidR="007C11BF" w:rsidRPr="007C11BF" w:rsidRDefault="007C11BF" w:rsidP="00E03A86">
      <w:pPr>
        <w:rPr>
          <w:b/>
        </w:rPr>
      </w:pPr>
      <w:r w:rsidRPr="007C11BF">
        <w:rPr>
          <w:b/>
        </w:rPr>
        <w:t>Input</w:t>
      </w:r>
      <w:r w:rsidR="00A43331">
        <w:rPr>
          <w:b/>
        </w:rPr>
        <w:t xml:space="preserve"> 2</w:t>
      </w:r>
      <w:r w:rsidRPr="007C11BF">
        <w:rPr>
          <w:b/>
        </w:rPr>
        <w:t xml:space="preserve">: 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HHS Regions in CSV</w:t>
      </w:r>
    </w:p>
    <w:p w:rsidR="007C11BF" w:rsidRDefault="0054507B" w:rsidP="00E03A86">
      <w:r>
        <w:rPr>
          <w:noProof/>
        </w:rPr>
        <w:lastRenderedPageBreak/>
        <w:drawing>
          <wp:inline distT="0" distB="0" distL="0" distR="0">
            <wp:extent cx="2818957" cy="3260900"/>
            <wp:effectExtent l="19050" t="0" r="443"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18957" cy="3260900"/>
                    </a:xfrm>
                    <a:prstGeom prst="rect">
                      <a:avLst/>
                    </a:prstGeom>
                    <a:noFill/>
                    <a:ln w="9525">
                      <a:noFill/>
                      <a:miter lim="800000"/>
                      <a:headEnd/>
                      <a:tailEnd/>
                    </a:ln>
                  </pic:spPr>
                </pic:pic>
              </a:graphicData>
            </a:graphic>
          </wp:inline>
        </w:drawing>
      </w:r>
    </w:p>
    <w:p w:rsidR="00D062A2" w:rsidRDefault="00D062A2" w:rsidP="00E03A86">
      <w:pPr>
        <w:rPr>
          <w:b/>
        </w:rPr>
      </w:pPr>
    </w:p>
    <w:p w:rsidR="007C11BF" w:rsidRDefault="007C11BF" w:rsidP="00E03A86">
      <w:r w:rsidRPr="007C11BF">
        <w:rPr>
          <w:b/>
        </w:rPr>
        <w:t>Output</w:t>
      </w:r>
      <w:r w:rsidR="00A43331">
        <w:rPr>
          <w:b/>
        </w:rPr>
        <w:t xml:space="preserve"> 1</w:t>
      </w:r>
      <w:r w:rsidRPr="007C11BF">
        <w:rPr>
          <w:b/>
        </w:rPr>
        <w:t>:</w:t>
      </w:r>
      <w:r>
        <w:t xml:space="preserve"> </w:t>
      </w:r>
      <w:r w:rsidRPr="007C11BF">
        <w:rPr>
          <w:b/>
        </w:rPr>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(ILI rates) of </w:t>
      </w:r>
      <w:r>
        <w:rPr>
          <w:b/>
        </w:rPr>
        <w:t>individual counties</w:t>
      </w:r>
      <w:r w:rsidRPr="007C11BF">
        <w:rPr>
          <w:b/>
        </w:rPr>
        <w:t xml:space="preserve"> in CSV</w:t>
      </w:r>
    </w:p>
    <w:p w:rsidR="007C11BF" w:rsidRDefault="0054507B" w:rsidP="00E03A86">
      <w:r>
        <w:rPr>
          <w:noProof/>
        </w:rPr>
        <w:drawing>
          <wp:inline distT="0" distB="0" distL="0" distR="0">
            <wp:extent cx="3489243" cy="3005991"/>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89243" cy="3005991"/>
                    </a:xfrm>
                    <a:prstGeom prst="rect">
                      <a:avLst/>
                    </a:prstGeom>
                    <a:noFill/>
                    <a:ln w="9525">
                      <a:noFill/>
                      <a:miter lim="800000"/>
                      <a:headEnd/>
                      <a:tailEnd/>
                    </a:ln>
                  </pic:spPr>
                </pic:pic>
              </a:graphicData>
            </a:graphic>
          </wp:inline>
        </w:drawing>
      </w:r>
    </w:p>
    <w:p w:rsidR="007C11BF" w:rsidRPr="00E03A86" w:rsidRDefault="007C11BF" w:rsidP="00E03A86"/>
    <w:sectPr w:rsidR="007C11BF" w:rsidRPr="00E03A86" w:rsidSect="00451F1E">
      <w:headerReference w:type="default" r:id="rId14"/>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07B" w:rsidRDefault="0054507B" w:rsidP="00F95E83">
      <w:pPr>
        <w:spacing w:after="0" w:line="240" w:lineRule="auto"/>
      </w:pPr>
      <w:r>
        <w:separator/>
      </w:r>
    </w:p>
  </w:endnote>
  <w:endnote w:type="continuationSeparator" w:id="0">
    <w:p w:rsidR="0054507B" w:rsidRDefault="0054507B"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07B" w:rsidRDefault="0054507B" w:rsidP="00F95E83">
      <w:pPr>
        <w:spacing w:after="0" w:line="240" w:lineRule="auto"/>
      </w:pPr>
      <w:r>
        <w:separator/>
      </w:r>
    </w:p>
  </w:footnote>
  <w:footnote w:type="continuationSeparator" w:id="0">
    <w:p w:rsidR="0054507B" w:rsidRDefault="0054507B" w:rsidP="00F95E83">
      <w:pPr>
        <w:spacing w:after="0" w:line="240" w:lineRule="auto"/>
      </w:pPr>
      <w:r>
        <w:continuationSeparator/>
      </w:r>
    </w:p>
  </w:footnote>
  <w:footnote w:id="1">
    <w:p w:rsidR="00C055EC" w:rsidRDefault="00C055EC">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C055EC" w:rsidRDefault="0084776D">
        <w:pPr>
          <w:pStyle w:val="Header"/>
          <w:jc w:val="right"/>
        </w:pPr>
        <w:r>
          <w:rPr>
            <w:noProof/>
          </w:rPr>
          <w:pict>
            <v:group id="_x0000_s4101" style="position:absolute;left:0;text-align:left;margin-left:56.4pt;margin-top:20.1pt;width:104.7pt;height:21.9pt;z-index:-251658240;mso-position-horizontal-relative:page;mso-position-vertical-relative:page" coordsize="2094,438">
              <v:rect id="_x0000_s4102" style="position:absolute;width:2094;height:438" coordsize="21600,21600" stroked="f">
                <v:fill o:detectmouseclick="t"/>
                <v:stroke joinstyle="round"/>
                <v:path arrowok="t" o:connectlocs="10800,10800"/>
                <v:textbox style="mso-next-textbox:#_x0000_s4102" inset="0,0,0,0">
                  <w:txbxContent>
                    <w:p w:rsidR="0084776D" w:rsidRDefault="0084776D" w:rsidP="0084776D">
                      <w:pPr>
                        <w:pStyle w:val="FreeFormA"/>
                        <w:rPr>
                          <w:rFonts w:eastAsia="Times New Roman"/>
                          <w:color w:val="auto"/>
                        </w:rPr>
                      </w:pPr>
                    </w:p>
                  </w:txbxContent>
                </v:textbox>
              </v:rect>
              <v:shape id="_x0000_s4103" style="position:absolute;width:2074;height:438" coordsize="21600,21600" o:spt="100" adj="0,,0" path="">
                <v:stroke joinstyle="round"/>
                <v:imagedata r:id="rId1" o:title=""/>
                <v:formulas/>
                <v:path o:connecttype="segments"/>
              </v:shape>
              <w10:wrap anchorx="page" anchory="page"/>
            </v:group>
          </w:pict>
        </w:r>
        <w:fldSimple w:instr=" PAGE   \* MERGEFORMAT ">
          <w:r w:rsidR="00A76ADB">
            <w:rPr>
              <w:noProof/>
            </w:rPr>
            <w:t>4</w:t>
          </w:r>
        </w:fldSimple>
      </w:p>
    </w:sdtContent>
  </w:sdt>
  <w:p w:rsidR="00C055EC" w:rsidRDefault="00C055EC"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0"/>
  </w:num>
  <w:num w:numId="5">
    <w:abstractNumId w:val="1"/>
  </w:num>
  <w:num w:numId="6">
    <w:abstractNumId w:val="4"/>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13314"/>
    <o:shapelayout v:ext="edit">
      <o:idmap v:ext="edit" data="4"/>
    </o:shapelayout>
  </w:hdrShapeDefaults>
  <w:footnotePr>
    <w:numFmt w:val="chicago"/>
    <w:footnote w:id="-1"/>
    <w:footnote w:id="0"/>
  </w:footnotePr>
  <w:endnotePr>
    <w:numFmt w:val="chicago"/>
    <w:endnote w:id="-1"/>
    <w:endnote w:id="0"/>
  </w:endnotePr>
  <w:compat>
    <w:useFELayout/>
  </w:compat>
  <w:rsids>
    <w:rsidRoot w:val="00952C79"/>
    <w:rsid w:val="000012DD"/>
    <w:rsid w:val="0000551D"/>
    <w:rsid w:val="000116A2"/>
    <w:rsid w:val="00033031"/>
    <w:rsid w:val="00051CC7"/>
    <w:rsid w:val="00052BD8"/>
    <w:rsid w:val="00052F2A"/>
    <w:rsid w:val="00055923"/>
    <w:rsid w:val="00060887"/>
    <w:rsid w:val="00067827"/>
    <w:rsid w:val="00070C0E"/>
    <w:rsid w:val="00071665"/>
    <w:rsid w:val="00071942"/>
    <w:rsid w:val="000750DE"/>
    <w:rsid w:val="00087D18"/>
    <w:rsid w:val="00096A79"/>
    <w:rsid w:val="000A2A8F"/>
    <w:rsid w:val="000B6B7A"/>
    <w:rsid w:val="000C1CBC"/>
    <w:rsid w:val="000C2051"/>
    <w:rsid w:val="000D5C01"/>
    <w:rsid w:val="000D7882"/>
    <w:rsid w:val="000F6419"/>
    <w:rsid w:val="001008C4"/>
    <w:rsid w:val="001032A2"/>
    <w:rsid w:val="00106B60"/>
    <w:rsid w:val="0011674D"/>
    <w:rsid w:val="00116AB1"/>
    <w:rsid w:val="00117F88"/>
    <w:rsid w:val="001215D6"/>
    <w:rsid w:val="00122F2D"/>
    <w:rsid w:val="00125833"/>
    <w:rsid w:val="001278C8"/>
    <w:rsid w:val="001304A3"/>
    <w:rsid w:val="00153AB1"/>
    <w:rsid w:val="001608E9"/>
    <w:rsid w:val="00161A01"/>
    <w:rsid w:val="00165CF3"/>
    <w:rsid w:val="00171F56"/>
    <w:rsid w:val="00172E57"/>
    <w:rsid w:val="0017630C"/>
    <w:rsid w:val="00183031"/>
    <w:rsid w:val="00184522"/>
    <w:rsid w:val="0019431F"/>
    <w:rsid w:val="001974D5"/>
    <w:rsid w:val="001A0878"/>
    <w:rsid w:val="001B083A"/>
    <w:rsid w:val="001C0F14"/>
    <w:rsid w:val="001C137F"/>
    <w:rsid w:val="001F44E4"/>
    <w:rsid w:val="00200432"/>
    <w:rsid w:val="00203F4F"/>
    <w:rsid w:val="00210809"/>
    <w:rsid w:val="00212F14"/>
    <w:rsid w:val="00225ACD"/>
    <w:rsid w:val="002464A9"/>
    <w:rsid w:val="00247BC6"/>
    <w:rsid w:val="00252425"/>
    <w:rsid w:val="00253E9D"/>
    <w:rsid w:val="002656FC"/>
    <w:rsid w:val="0027095D"/>
    <w:rsid w:val="0027450B"/>
    <w:rsid w:val="002833CF"/>
    <w:rsid w:val="00296816"/>
    <w:rsid w:val="002A04D2"/>
    <w:rsid w:val="002B7AC6"/>
    <w:rsid w:val="002C15AC"/>
    <w:rsid w:val="002C1778"/>
    <w:rsid w:val="002C6A9D"/>
    <w:rsid w:val="002C7D20"/>
    <w:rsid w:val="002D14CA"/>
    <w:rsid w:val="002D2493"/>
    <w:rsid w:val="002D7A99"/>
    <w:rsid w:val="002E5CE7"/>
    <w:rsid w:val="002F1C7D"/>
    <w:rsid w:val="002F5535"/>
    <w:rsid w:val="002F5A7C"/>
    <w:rsid w:val="00302EB3"/>
    <w:rsid w:val="0030667A"/>
    <w:rsid w:val="0031143B"/>
    <w:rsid w:val="0031590A"/>
    <w:rsid w:val="00324538"/>
    <w:rsid w:val="003308A3"/>
    <w:rsid w:val="00330FBC"/>
    <w:rsid w:val="003334A3"/>
    <w:rsid w:val="0034058C"/>
    <w:rsid w:val="00341E2B"/>
    <w:rsid w:val="003425B4"/>
    <w:rsid w:val="003473D1"/>
    <w:rsid w:val="00351CF8"/>
    <w:rsid w:val="00354C00"/>
    <w:rsid w:val="00355E38"/>
    <w:rsid w:val="003648CF"/>
    <w:rsid w:val="003651DE"/>
    <w:rsid w:val="00366285"/>
    <w:rsid w:val="00373586"/>
    <w:rsid w:val="00390DD5"/>
    <w:rsid w:val="0039450D"/>
    <w:rsid w:val="003961C8"/>
    <w:rsid w:val="00397193"/>
    <w:rsid w:val="003A28B9"/>
    <w:rsid w:val="003B25E4"/>
    <w:rsid w:val="003B7CDA"/>
    <w:rsid w:val="003C2753"/>
    <w:rsid w:val="003C5459"/>
    <w:rsid w:val="003D1AD5"/>
    <w:rsid w:val="003D5720"/>
    <w:rsid w:val="003E1156"/>
    <w:rsid w:val="003E535A"/>
    <w:rsid w:val="003F33C5"/>
    <w:rsid w:val="003F3B97"/>
    <w:rsid w:val="003F5B29"/>
    <w:rsid w:val="003F766E"/>
    <w:rsid w:val="0040033A"/>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6F8C"/>
    <w:rsid w:val="00491938"/>
    <w:rsid w:val="004A01B8"/>
    <w:rsid w:val="004A6018"/>
    <w:rsid w:val="004A631A"/>
    <w:rsid w:val="004B3299"/>
    <w:rsid w:val="004B4373"/>
    <w:rsid w:val="004C0626"/>
    <w:rsid w:val="004C40AC"/>
    <w:rsid w:val="004D3BE8"/>
    <w:rsid w:val="004D7029"/>
    <w:rsid w:val="0050449F"/>
    <w:rsid w:val="0050714A"/>
    <w:rsid w:val="0051173A"/>
    <w:rsid w:val="0052059B"/>
    <w:rsid w:val="005223CF"/>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A15C4"/>
    <w:rsid w:val="006B26D7"/>
    <w:rsid w:val="006B4BFA"/>
    <w:rsid w:val="006B59E4"/>
    <w:rsid w:val="006B6623"/>
    <w:rsid w:val="006C0A5C"/>
    <w:rsid w:val="006C4D68"/>
    <w:rsid w:val="006D0A56"/>
    <w:rsid w:val="006E3505"/>
    <w:rsid w:val="006E4852"/>
    <w:rsid w:val="00710207"/>
    <w:rsid w:val="00710BFD"/>
    <w:rsid w:val="00712CFC"/>
    <w:rsid w:val="007141B6"/>
    <w:rsid w:val="00720067"/>
    <w:rsid w:val="00725451"/>
    <w:rsid w:val="007450A2"/>
    <w:rsid w:val="00765933"/>
    <w:rsid w:val="007667BD"/>
    <w:rsid w:val="00772220"/>
    <w:rsid w:val="00772FF2"/>
    <w:rsid w:val="007744B1"/>
    <w:rsid w:val="0077502F"/>
    <w:rsid w:val="00777095"/>
    <w:rsid w:val="007777F2"/>
    <w:rsid w:val="00796146"/>
    <w:rsid w:val="007A1148"/>
    <w:rsid w:val="007A68B8"/>
    <w:rsid w:val="007B7ABA"/>
    <w:rsid w:val="007C11BF"/>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44E6"/>
    <w:rsid w:val="00864526"/>
    <w:rsid w:val="008651FD"/>
    <w:rsid w:val="00872C7D"/>
    <w:rsid w:val="008778B0"/>
    <w:rsid w:val="008834B5"/>
    <w:rsid w:val="00895416"/>
    <w:rsid w:val="00895D7B"/>
    <w:rsid w:val="008B04FF"/>
    <w:rsid w:val="008B5625"/>
    <w:rsid w:val="008C4F2C"/>
    <w:rsid w:val="008D264A"/>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BB6"/>
    <w:rsid w:val="009362DF"/>
    <w:rsid w:val="009455F5"/>
    <w:rsid w:val="00947D47"/>
    <w:rsid w:val="00952C79"/>
    <w:rsid w:val="0095781D"/>
    <w:rsid w:val="00962729"/>
    <w:rsid w:val="00973CB4"/>
    <w:rsid w:val="00982882"/>
    <w:rsid w:val="00984D30"/>
    <w:rsid w:val="00985C46"/>
    <w:rsid w:val="0099594E"/>
    <w:rsid w:val="009A0687"/>
    <w:rsid w:val="009A5590"/>
    <w:rsid w:val="009A75C5"/>
    <w:rsid w:val="009B31B1"/>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50AA7"/>
    <w:rsid w:val="00A515E7"/>
    <w:rsid w:val="00A56847"/>
    <w:rsid w:val="00A70D1E"/>
    <w:rsid w:val="00A76ADB"/>
    <w:rsid w:val="00A908EB"/>
    <w:rsid w:val="00A955C8"/>
    <w:rsid w:val="00AA3953"/>
    <w:rsid w:val="00AA3D41"/>
    <w:rsid w:val="00AA508E"/>
    <w:rsid w:val="00AA655B"/>
    <w:rsid w:val="00AB47E4"/>
    <w:rsid w:val="00AC086D"/>
    <w:rsid w:val="00AC294C"/>
    <w:rsid w:val="00AC5054"/>
    <w:rsid w:val="00AD19A5"/>
    <w:rsid w:val="00AE2506"/>
    <w:rsid w:val="00AE5C3E"/>
    <w:rsid w:val="00AF114E"/>
    <w:rsid w:val="00AF5889"/>
    <w:rsid w:val="00B01149"/>
    <w:rsid w:val="00B15FA3"/>
    <w:rsid w:val="00B21BC4"/>
    <w:rsid w:val="00B220A5"/>
    <w:rsid w:val="00B2633D"/>
    <w:rsid w:val="00B351B4"/>
    <w:rsid w:val="00B44CC1"/>
    <w:rsid w:val="00B4545A"/>
    <w:rsid w:val="00B506E7"/>
    <w:rsid w:val="00B54FED"/>
    <w:rsid w:val="00B611EA"/>
    <w:rsid w:val="00B61B30"/>
    <w:rsid w:val="00B62E4E"/>
    <w:rsid w:val="00B70E36"/>
    <w:rsid w:val="00B73D19"/>
    <w:rsid w:val="00B76C3F"/>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84588"/>
    <w:rsid w:val="00C961DD"/>
    <w:rsid w:val="00CA2F1B"/>
    <w:rsid w:val="00CA5747"/>
    <w:rsid w:val="00CA6329"/>
    <w:rsid w:val="00CB4326"/>
    <w:rsid w:val="00CB5B36"/>
    <w:rsid w:val="00CC7996"/>
    <w:rsid w:val="00CE4406"/>
    <w:rsid w:val="00CE4DEE"/>
    <w:rsid w:val="00CF1678"/>
    <w:rsid w:val="00CF2A63"/>
    <w:rsid w:val="00D01781"/>
    <w:rsid w:val="00D062A2"/>
    <w:rsid w:val="00D06860"/>
    <w:rsid w:val="00D073C5"/>
    <w:rsid w:val="00D138E3"/>
    <w:rsid w:val="00D24A86"/>
    <w:rsid w:val="00D30DE2"/>
    <w:rsid w:val="00D33ACB"/>
    <w:rsid w:val="00D37156"/>
    <w:rsid w:val="00D439D0"/>
    <w:rsid w:val="00D47558"/>
    <w:rsid w:val="00D56F9B"/>
    <w:rsid w:val="00D6355E"/>
    <w:rsid w:val="00D65F7F"/>
    <w:rsid w:val="00D73140"/>
    <w:rsid w:val="00D76940"/>
    <w:rsid w:val="00D9183B"/>
    <w:rsid w:val="00D9241E"/>
    <w:rsid w:val="00D92707"/>
    <w:rsid w:val="00DA26C6"/>
    <w:rsid w:val="00DA3C17"/>
    <w:rsid w:val="00DA52B4"/>
    <w:rsid w:val="00DB3F31"/>
    <w:rsid w:val="00DB7D01"/>
    <w:rsid w:val="00DC5D62"/>
    <w:rsid w:val="00DC6A58"/>
    <w:rsid w:val="00DD065A"/>
    <w:rsid w:val="00DD341F"/>
    <w:rsid w:val="00DD758A"/>
    <w:rsid w:val="00DF0B3F"/>
    <w:rsid w:val="00DF4B88"/>
    <w:rsid w:val="00DF7F0B"/>
    <w:rsid w:val="00E0303E"/>
    <w:rsid w:val="00E03A86"/>
    <w:rsid w:val="00E24451"/>
    <w:rsid w:val="00E30570"/>
    <w:rsid w:val="00E31008"/>
    <w:rsid w:val="00E3228F"/>
    <w:rsid w:val="00E34E17"/>
    <w:rsid w:val="00E625C3"/>
    <w:rsid w:val="00E63F62"/>
    <w:rsid w:val="00E67F2F"/>
    <w:rsid w:val="00E80F97"/>
    <w:rsid w:val="00E87332"/>
    <w:rsid w:val="00E877DE"/>
    <w:rsid w:val="00E95171"/>
    <w:rsid w:val="00EA137F"/>
    <w:rsid w:val="00EA24A0"/>
    <w:rsid w:val="00EA2E49"/>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47021"/>
    <w:rsid w:val="00F55567"/>
    <w:rsid w:val="00F61C35"/>
    <w:rsid w:val="00F71B53"/>
    <w:rsid w:val="00F76F9A"/>
    <w:rsid w:val="00F8004E"/>
    <w:rsid w:val="00F8127B"/>
    <w:rsid w:val="00F83D53"/>
    <w:rsid w:val="00F854BB"/>
    <w:rsid w:val="00F85A28"/>
    <w:rsid w:val="00F9229F"/>
    <w:rsid w:val="00F95E83"/>
    <w:rsid w:val="00FB77ED"/>
    <w:rsid w:val="00FC0903"/>
    <w:rsid w:val="00FC7EE4"/>
    <w:rsid w:val="00FD2ABA"/>
    <w:rsid w:val="00FE200D"/>
    <w:rsid w:val="00FE2B2E"/>
    <w:rsid w:val="00FE654C"/>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s>
</file>

<file path=word/webSettings.xml><?xml version="1.0" encoding="utf-8"?>
<w:webSettings xmlns:r="http://schemas.openxmlformats.org/officeDocument/2006/relationships" xmlns:w="http://schemas.openxmlformats.org/wordprocessingml/2006/main">
  <w:divs>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994F7A-1380-4B2F-8881-83DD96F5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cp:lastModifiedBy>
  <cp:revision>4</cp:revision>
  <cp:lastPrinted>2015-10-21T04:06:00Z</cp:lastPrinted>
  <dcterms:created xsi:type="dcterms:W3CDTF">2015-11-12T18:27:00Z</dcterms:created>
  <dcterms:modified xsi:type="dcterms:W3CDTF">2015-11-12T18:39:00Z</dcterms:modified>
</cp:coreProperties>
</file>