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63" w:rsidRDefault="009C422A" w:rsidP="006E4852">
      <w:pPr>
        <w:jc w:val="center"/>
        <w:rPr>
          <w:rFonts w:asciiTheme="majorHAnsi" w:hAnsiTheme="majorHAnsi"/>
          <w:b/>
          <w:sz w:val="32"/>
          <w:szCs w:val="32"/>
        </w:rPr>
      </w:pPr>
      <w:proofErr w:type="spellStart"/>
      <w:r w:rsidRPr="006E4852">
        <w:rPr>
          <w:rFonts w:asciiTheme="majorHAnsi" w:hAnsiTheme="majorHAnsi"/>
          <w:b/>
          <w:sz w:val="32"/>
          <w:szCs w:val="32"/>
        </w:rPr>
        <w:t>Spatio</w:t>
      </w:r>
      <w:proofErr w:type="spellEnd"/>
      <w:r w:rsidRPr="006E4852">
        <w:rPr>
          <w:rFonts w:asciiTheme="majorHAnsi" w:hAnsiTheme="majorHAnsi"/>
          <w:b/>
          <w:sz w:val="32"/>
          <w:szCs w:val="32"/>
        </w:rPr>
        <w:t>-temporal prediction of epidemics through fusion of information from diverse sources</w:t>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rsidR="0092071F" w:rsidRDefault="0092071F" w:rsidP="0092071F">
      <w:pPr>
        <w:rPr>
          <w:rFonts w:eastAsia="Times New Roman"/>
        </w:rPr>
      </w:pPr>
      <w:r>
        <w:rPr>
          <w:rFonts w:eastAsia="Times New Roman"/>
        </w:rPr>
        <w:t xml:space="preserve">The datasets cover the flu seasons 2013-2014 and 2014-2015. Performers can use all or some of the datasets for their development. The public set consists of data from the </w:t>
      </w:r>
      <w:r w:rsidR="00337FC0">
        <w:rPr>
          <w:rFonts w:eastAsia="Times New Roman"/>
        </w:rPr>
        <w:t xml:space="preserve">2013-2014 flu </w:t>
      </w:r>
      <w:proofErr w:type="gramStart"/>
      <w:r w:rsidR="00337FC0">
        <w:rPr>
          <w:rFonts w:eastAsia="Times New Roman"/>
        </w:rPr>
        <w:t>season</w:t>
      </w:r>
      <w:proofErr w:type="gramEnd"/>
      <w:r>
        <w:rPr>
          <w:rFonts w:eastAsia="Times New Roman"/>
        </w:rPr>
        <w:t xml:space="preserve">.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w:t>
      </w:r>
      <w:r>
        <w:lastRenderedPageBreak/>
        <w:t xml:space="preserve">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337FC0" w:rsidP="0092071F">
      <w:r>
        <w:t>All of the 2013</w:t>
      </w:r>
      <w:r w:rsidR="0092071F">
        <w:t xml:space="preserve">-2015 data are available to performers in the public set. Performers are to develop models for 2-week-ahead nowcasting of the select states’ and districts’ ILI rates. Input to the model can include all of the data with 2 weeks of delay except for the Twitter data, where the data from the current week can be used. </w:t>
      </w:r>
      <w:r w:rsidR="00A33892">
        <w:t xml:space="preserve">In Phase 2, the </w:t>
      </w:r>
      <w:r w:rsidR="0092071F">
        <w:t xml:space="preserve">evaluation will be conducted on the </w:t>
      </w:r>
      <w:r w:rsidR="00A33892">
        <w:t>current</w:t>
      </w:r>
      <w:r w:rsidR="0092071F">
        <w:t xml:space="preserve"> 2015-2016 flu season. Performers are evaluated based on their nowcast state and district ILI rates against the actual ILI rates.</w:t>
      </w:r>
    </w:p>
    <w:p w:rsidR="0092071F" w:rsidRDefault="0092071F" w:rsidP="0092071F">
      <w:pPr>
        <w:pStyle w:val="Heading1"/>
        <w:rPr>
          <w:rFonts w:eastAsia="Times New Roman"/>
        </w:rPr>
      </w:pPr>
      <w:r>
        <w:rPr>
          <w:rFonts w:eastAsia="Times New Roman"/>
        </w:rPr>
        <w:t>Data Description</w:t>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tblPr>
      <w:tblGrid>
        <w:gridCol w:w="9576"/>
      </w:tblGrid>
      <w:tr w:rsidR="0092071F" w:rsidTr="00904C07">
        <w:trPr>
          <w:cnfStyle w:val="000000100000"/>
        </w:trPr>
        <w:tc>
          <w:tcPr>
            <w:cnfStyle w:val="001000000000"/>
            <w:tcW w:w="9576" w:type="dxa"/>
          </w:tcPr>
          <w:p w:rsidR="0092071F" w:rsidRDefault="0092071F" w:rsidP="00904C07">
            <w:r>
              <w:t>Main Datasets</w:t>
            </w:r>
          </w:p>
        </w:tc>
      </w:tr>
      <w:tr w:rsidR="0092071F" w:rsidTr="00904C07">
        <w:trPr>
          <w:cnfStyle w:val="000000010000"/>
        </w:trPr>
        <w:tc>
          <w:tcPr>
            <w:cnfStyle w:val="001000000000"/>
            <w:tcW w:w="9576" w:type="dxa"/>
          </w:tcPr>
          <w:p w:rsidR="0092071F" w:rsidRPr="006E3505" w:rsidRDefault="0092071F" w:rsidP="00904C07">
            <w:pPr>
              <w:rPr>
                <w:b w:val="0"/>
                <w:bCs w:val="0"/>
              </w:rPr>
            </w:pPr>
            <w:r>
              <w:rPr>
                <w:b w:val="0"/>
                <w:bCs w:val="0"/>
              </w:rPr>
              <w:t>CDC Seasonal ILI Rate (HHS Regions)</w:t>
            </w:r>
          </w:p>
        </w:tc>
      </w:tr>
      <w:tr w:rsidR="0092071F" w:rsidTr="00904C07">
        <w:trPr>
          <w:cnfStyle w:val="000000100000"/>
        </w:trPr>
        <w:tc>
          <w:tcPr>
            <w:cnfStyle w:val="001000000000"/>
            <w:tcW w:w="9576" w:type="dxa"/>
          </w:tcPr>
          <w:p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rsidTr="00904C07">
        <w:trPr>
          <w:cnfStyle w:val="000000010000"/>
        </w:trPr>
        <w:tc>
          <w:tcPr>
            <w:cnfStyle w:val="001000000000"/>
            <w:tcW w:w="9576" w:type="dxa"/>
          </w:tcPr>
          <w:p w:rsidR="0092071F" w:rsidRPr="00F310A4" w:rsidRDefault="0092071F" w:rsidP="00904C07">
            <w:pPr>
              <w:rPr>
                <w:b w:val="0"/>
              </w:rPr>
            </w:pPr>
            <w:r>
              <w:rPr>
                <w:b w:val="0"/>
              </w:rPr>
              <w:t>CDC Seasonal Flu Activity Level (States)</w:t>
            </w:r>
          </w:p>
        </w:tc>
      </w:tr>
      <w:tr w:rsidR="0092071F" w:rsidTr="00904C07">
        <w:trPr>
          <w:cnfStyle w:val="000000100000"/>
        </w:trPr>
        <w:tc>
          <w:tcPr>
            <w:cnfStyle w:val="001000000000"/>
            <w:tcW w:w="9576" w:type="dxa"/>
          </w:tcPr>
          <w:p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904C07">
        <w:trPr>
          <w:cnfStyle w:val="000000010000"/>
        </w:trPr>
        <w:tc>
          <w:tcPr>
            <w:cnfStyle w:val="001000000000"/>
            <w:tcW w:w="9576" w:type="dxa"/>
          </w:tcPr>
          <w:p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rsidTr="00904C07">
        <w:trPr>
          <w:cnfStyle w:val="000000100000"/>
        </w:trPr>
        <w:tc>
          <w:tcPr>
            <w:cnfStyle w:val="001000000000"/>
            <w:tcW w:w="9576" w:type="dxa"/>
          </w:tcPr>
          <w:p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rsidTr="00904C07">
        <w:trPr>
          <w:cnfStyle w:val="000000010000"/>
        </w:trPr>
        <w:tc>
          <w:tcPr>
            <w:cnfStyle w:val="001000000000"/>
            <w:tcW w:w="9576" w:type="dxa"/>
          </w:tcPr>
          <w:p w:rsidR="0092071F" w:rsidRPr="006E3505" w:rsidRDefault="0092071F" w:rsidP="00904C07">
            <w:pPr>
              <w:rPr>
                <w:b w:val="0"/>
              </w:rPr>
            </w:pPr>
            <w:r>
              <w:rPr>
                <w:b w:val="0"/>
              </w:rPr>
              <w:t>Twitter Data</w:t>
            </w:r>
          </w:p>
        </w:tc>
      </w:tr>
      <w:tr w:rsidR="0092071F" w:rsidTr="00904C07">
        <w:trPr>
          <w:cnfStyle w:val="000000100000"/>
        </w:trPr>
        <w:tc>
          <w:tcPr>
            <w:cnfStyle w:val="001000000000"/>
            <w:tcW w:w="9576" w:type="dxa"/>
          </w:tcPr>
          <w:p w:rsidR="0092071F" w:rsidRPr="005F3776" w:rsidRDefault="0092071F" w:rsidP="006147EB">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 xml:space="preserve">The </w:t>
            </w:r>
            <w:proofErr w:type="gramStart"/>
            <w:r>
              <w:rPr>
                <w:b w:val="0"/>
              </w:rPr>
              <w:t>locations of the tweets</w:t>
            </w:r>
            <w:r w:rsidRPr="001C0F14">
              <w:rPr>
                <w:b w:val="0"/>
              </w:rPr>
              <w:t xml:space="preserve"> provides</w:t>
            </w:r>
            <w:proofErr w:type="gramEnd"/>
            <w:r w:rsidRPr="001C0F14">
              <w:rPr>
                <w:b w:val="0"/>
              </w:rPr>
              <w:t xml:space="preserve"> </w:t>
            </w:r>
            <w:r>
              <w:rPr>
                <w:b w:val="0"/>
              </w:rPr>
              <w:t xml:space="preserve">observations with </w:t>
            </w:r>
            <w:r w:rsidR="006147EB">
              <w:rPr>
                <w:b w:val="0"/>
              </w:rPr>
              <w:t>finer spatial and temporal resolution than CDC data, but the data are very noisy.</w:t>
            </w:r>
          </w:p>
        </w:tc>
      </w:tr>
      <w:tr w:rsidR="0092071F" w:rsidTr="00904C07">
        <w:trPr>
          <w:cnfStyle w:val="000000010000"/>
        </w:trPr>
        <w:tc>
          <w:tcPr>
            <w:cnfStyle w:val="001000000000"/>
            <w:tcW w:w="9576" w:type="dxa"/>
          </w:tcPr>
          <w:p w:rsidR="0092071F" w:rsidRDefault="0092071F" w:rsidP="00904C07">
            <w:pPr>
              <w:rPr>
                <w:b w:val="0"/>
              </w:rPr>
            </w:pPr>
            <w:r>
              <w:rPr>
                <w:b w:val="0"/>
              </w:rPr>
              <w:t>Flu Vaccination Data of Medicare Recipients</w:t>
            </w:r>
          </w:p>
        </w:tc>
      </w:tr>
      <w:tr w:rsidR="0092071F" w:rsidTr="00904C07">
        <w:trPr>
          <w:cnfStyle w:val="000000100000"/>
        </w:trPr>
        <w:tc>
          <w:tcPr>
            <w:cnfStyle w:val="001000000000"/>
            <w:tcW w:w="9576" w:type="dxa"/>
          </w:tcPr>
          <w:p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t>
            </w:r>
            <w:r>
              <w:rPr>
                <w:b w:val="0"/>
              </w:rPr>
              <w:lastRenderedPageBreak/>
              <w:t>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rsidTr="00904C07">
        <w:trPr>
          <w:cnfStyle w:val="000000010000"/>
        </w:trPr>
        <w:tc>
          <w:tcPr>
            <w:cnfStyle w:val="001000000000"/>
            <w:tcW w:w="9576" w:type="dxa"/>
          </w:tcPr>
          <w:p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904C07">
        <w:trPr>
          <w:cnfStyle w:val="000000100000"/>
        </w:trPr>
        <w:tc>
          <w:tcPr>
            <w:cnfStyle w:val="001000000000"/>
            <w:tcW w:w="9576" w:type="dxa"/>
          </w:tcPr>
          <w:p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rsidTr="00904C07">
        <w:trPr>
          <w:cnfStyle w:val="000000010000"/>
        </w:trPr>
        <w:tc>
          <w:tcPr>
            <w:cnfStyle w:val="001000000000"/>
            <w:tcW w:w="9576" w:type="dxa"/>
          </w:tcPr>
          <w:p w:rsidR="0092071F" w:rsidRPr="00FA24FA" w:rsidRDefault="0092071F" w:rsidP="00904C07">
            <w:pPr>
              <w:spacing w:after="200" w:line="276" w:lineRule="auto"/>
              <w:rPr>
                <w:b w:val="0"/>
              </w:rPr>
            </w:pPr>
          </w:p>
        </w:tc>
      </w:tr>
      <w:tr w:rsidR="0092071F" w:rsidTr="00904C07">
        <w:trPr>
          <w:cnfStyle w:val="000000100000"/>
        </w:trPr>
        <w:tc>
          <w:tcPr>
            <w:cnfStyle w:val="001000000000"/>
            <w:tcW w:w="9576" w:type="dxa"/>
          </w:tcPr>
          <w:p w:rsidR="0092071F" w:rsidRPr="00231D7B" w:rsidRDefault="0092071F" w:rsidP="00904C07">
            <w:r w:rsidRPr="00231D7B">
              <w:t>Supporting Data</w:t>
            </w:r>
          </w:p>
        </w:tc>
      </w:tr>
      <w:tr w:rsidR="0092071F" w:rsidTr="00904C07">
        <w:trPr>
          <w:cnfStyle w:val="000000010000"/>
        </w:trPr>
        <w:tc>
          <w:tcPr>
            <w:cnfStyle w:val="001000000000"/>
            <w:tcW w:w="9576" w:type="dxa"/>
          </w:tcPr>
          <w:p w:rsidR="0092071F" w:rsidRDefault="0092071F" w:rsidP="00904C07">
            <w:pPr>
              <w:rPr>
                <w:b w:val="0"/>
              </w:rPr>
            </w:pPr>
            <w:r>
              <w:rPr>
                <w:b w:val="0"/>
              </w:rPr>
              <w:t>Twitter User Demographics</w:t>
            </w:r>
          </w:p>
        </w:tc>
      </w:tr>
      <w:tr w:rsidR="0092071F" w:rsidTr="00904C07">
        <w:trPr>
          <w:cnfStyle w:val="000000100000"/>
        </w:trPr>
        <w:tc>
          <w:tcPr>
            <w:cnfStyle w:val="001000000000"/>
            <w:tcW w:w="9576" w:type="dxa"/>
          </w:tcPr>
          <w:p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w:t>
            </w:r>
            <w:proofErr w:type="gramStart"/>
            <w:r>
              <w:rPr>
                <w:b w:val="0"/>
              </w:rPr>
              <w:t xml:space="preserve">Research,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US Census</w:t>
            </w:r>
          </w:p>
        </w:tc>
      </w:tr>
      <w:tr w:rsidR="0092071F" w:rsidTr="00904C07">
        <w:trPr>
          <w:cnfStyle w:val="000000100000"/>
        </w:trPr>
        <w:tc>
          <w:tcPr>
            <w:cnfStyle w:val="001000000000"/>
            <w:tcW w:w="9576" w:type="dxa"/>
          </w:tcPr>
          <w:p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County Adjacency Data</w:t>
            </w:r>
          </w:p>
        </w:tc>
      </w:tr>
      <w:tr w:rsidR="0092071F" w:rsidTr="00904C07">
        <w:trPr>
          <w:cnfStyle w:val="000000100000"/>
        </w:trPr>
        <w:tc>
          <w:tcPr>
            <w:cnfStyle w:val="001000000000"/>
            <w:tcW w:w="9576" w:type="dxa"/>
          </w:tcPr>
          <w:p w:rsidR="0092071F" w:rsidRDefault="0092071F" w:rsidP="00904C07">
            <w:pPr>
              <w:rPr>
                <w:b w:val="0"/>
              </w:rPr>
            </w:pPr>
            <w:r>
              <w:rPr>
                <w:b w:val="0"/>
              </w:rPr>
              <w:t>The file contains state association of each county and its neighboring counties.</w:t>
            </w:r>
          </w:p>
        </w:tc>
      </w:tr>
    </w:tbl>
    <w:p w:rsidR="0092071F" w:rsidRPr="00AD19A5" w:rsidRDefault="0092071F" w:rsidP="0092071F"/>
    <w:p w:rsidR="0092071F" w:rsidRDefault="00563333" w:rsidP="00563333">
      <w:pPr>
        <w:pStyle w:val="Heading1"/>
      </w:pPr>
      <w:r w:rsidRPr="00563333">
        <w:t xml:space="preserve">Baseline </w:t>
      </w:r>
      <w:proofErr w:type="spellStart"/>
      <w:r w:rsidRPr="00563333">
        <w:t>Spatio</w:t>
      </w:r>
      <w:proofErr w:type="spellEnd"/>
      <w:r w:rsidRPr="00563333">
        <w:t>-temporal Model</w:t>
      </w:r>
    </w:p>
    <w:p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tblPr>
      <w:tblGrid>
        <w:gridCol w:w="1458"/>
        <w:gridCol w:w="8118"/>
      </w:tblGrid>
      <w:tr w:rsidR="007A68B8" w:rsidRPr="00AE425D" w:rsidTr="00F9229F">
        <w:trPr>
          <w:cnfStyle w:val="100000000000"/>
          <w:trHeight w:val="367"/>
        </w:trPr>
        <w:tc>
          <w:tcPr>
            <w:cnfStyle w:val="001000000000"/>
            <w:tcW w:w="1458" w:type="dxa"/>
            <w:shd w:val="clear" w:color="auto" w:fill="EAF1DD" w:themeFill="accent3" w:themeFillTint="33"/>
          </w:tcPr>
          <w:p w:rsidR="007A68B8" w:rsidRDefault="007A68B8" w:rsidP="00E30570">
            <w:pPr>
              <w:spacing w:line="360" w:lineRule="auto"/>
            </w:pPr>
            <w:r>
              <w:t>County ILI Rate Model</w:t>
            </w:r>
          </w:p>
        </w:tc>
        <w:tc>
          <w:tcPr>
            <w:tcW w:w="8118" w:type="dxa"/>
            <w:vAlign w:val="center"/>
          </w:tcPr>
          <w:p w:rsidR="0043735D" w:rsidRPr="0043735D" w:rsidRDefault="00BE4DE3" w:rsidP="004A631A">
            <w:pPr>
              <w:spacing w:after="200" w:line="360" w:lineRule="auto"/>
              <w:cnfStyle w:val="10000000000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oMath>
            </m:oMathPara>
          </w:p>
          <w:p w:rsidR="004A631A" w:rsidRDefault="00F55567" w:rsidP="004A631A">
            <w:pPr>
              <w:spacing w:line="360" w:lineRule="auto"/>
              <w:cnfStyle w:val="100000000000"/>
              <w:rPr>
                <w:b w:val="0"/>
              </w:rPr>
            </w:pPr>
            <w:r w:rsidRPr="00A70D1E">
              <w:rPr>
                <w:b w:val="0"/>
                <w:i/>
              </w:rPr>
              <w:t>c</w:t>
            </w:r>
            <w:r>
              <w:rPr>
                <w:b w:val="0"/>
              </w:rPr>
              <w:t xml:space="preserve">: county index; </w:t>
            </w:r>
            <w:r w:rsidRPr="00A70D1E">
              <w:rPr>
                <w:b w:val="0"/>
                <w:i/>
              </w:rPr>
              <w:t>t</w:t>
            </w:r>
            <w:r>
              <w:rPr>
                <w:b w:val="0"/>
              </w:rPr>
              <w:t>: week index</w:t>
            </w:r>
          </w:p>
          <w:p w:rsidR="004A631A" w:rsidRDefault="002E1BB5" w:rsidP="004A631A">
            <w:pPr>
              <w:spacing w:line="360" w:lineRule="auto"/>
              <w:cnfStyle w:val="10000000000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rsidR="004A631A" w:rsidRPr="0043735D" w:rsidRDefault="002E1BB5" w:rsidP="004A631A">
            <w:pPr>
              <w:spacing w:line="360" w:lineRule="auto"/>
              <w:cnfStyle w:val="10000000000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proofErr w:type="spellStart"/>
            <w:r w:rsidR="0043735D">
              <w:rPr>
                <w:b w:val="0"/>
                <w:bCs w:val="0"/>
              </w:rPr>
              <w:t>spatio</w:t>
            </w:r>
            <w:proofErr w:type="spellEnd"/>
            <w:r w:rsidR="0043735D">
              <w:rPr>
                <w:b w:val="0"/>
                <w:bCs w:val="0"/>
              </w:rPr>
              <w:t>-temporal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rsidR="00A70D1E" w:rsidRDefault="002E1BB5" w:rsidP="00A70D1E">
            <w:pPr>
              <w:spacing w:line="360" w:lineRule="auto"/>
              <w:cnfStyle w:val="10000000000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rsidR="00D01781" w:rsidRDefault="002E1BB5" w:rsidP="00D01781">
            <w:pPr>
              <w:spacing w:line="360" w:lineRule="auto"/>
              <w:cnfStyle w:val="10000000000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rsidR="00D01781" w:rsidRPr="00D01781" w:rsidRDefault="002E1BB5" w:rsidP="0043735D">
            <w:pPr>
              <w:spacing w:line="360" w:lineRule="auto"/>
              <w:cnfStyle w:val="100000000000"/>
              <w:rPr>
                <w:b w:val="0"/>
              </w:rPr>
            </w:pPr>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w:r w:rsidR="00D01781">
              <w:rPr>
                <w:b w:val="0"/>
              </w:rPr>
              <w:t xml:space="preserve">: </w:t>
            </w:r>
            <w:r w:rsidR="0043735D">
              <w:rPr>
                <w:b w:val="0"/>
              </w:rPr>
              <w:t>a small number to ensure numerical stability</w:t>
            </w:r>
          </w:p>
        </w:tc>
      </w:tr>
      <w:tr w:rsidR="007A68B8" w:rsidRPr="00AE425D" w:rsidTr="00F9229F">
        <w:trPr>
          <w:cnfStyle w:val="000000100000"/>
          <w:trHeight w:val="367"/>
        </w:trPr>
        <w:tc>
          <w:tcPr>
            <w:cnfStyle w:val="001000000000"/>
            <w:tcW w:w="1458" w:type="dxa"/>
          </w:tcPr>
          <w:p w:rsidR="007A68B8" w:rsidRDefault="00807D72" w:rsidP="00E30570">
            <w:pPr>
              <w:spacing w:line="360" w:lineRule="auto"/>
            </w:pPr>
            <w:r>
              <w:lastRenderedPageBreak/>
              <w:t xml:space="preserve">Aggregate </w:t>
            </w:r>
            <w:r w:rsidR="00662D5F">
              <w:t>Observation</w:t>
            </w:r>
            <w:r>
              <w:t>s</w:t>
            </w:r>
          </w:p>
        </w:tc>
        <w:tc>
          <w:tcPr>
            <w:tcW w:w="8118" w:type="dxa"/>
            <w:vAlign w:val="center"/>
          </w:tcPr>
          <w:p w:rsidR="00F03329" w:rsidRPr="004A01B8" w:rsidRDefault="002E1BB5" w:rsidP="007F11DC">
            <w:pPr>
              <w:spacing w:line="360" w:lineRule="auto"/>
              <w:cnfStyle w:val="00000010000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rsidR="007F11DC" w:rsidRDefault="007F11DC" w:rsidP="007F11DC">
            <w:pPr>
              <w:spacing w:line="360" w:lineRule="auto"/>
              <w:cnfStyle w:val="000000100000"/>
              <w:rPr>
                <w:bCs/>
              </w:rPr>
            </w:pPr>
          </w:p>
          <w:p w:rsidR="00B971E2" w:rsidRDefault="002E1BB5" w:rsidP="00AA3D41">
            <w:pPr>
              <w:spacing w:line="360" w:lineRule="auto"/>
              <w:cnfStyle w:val="00000010000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rsidR="00A70D1E" w:rsidRPr="00A70D1E" w:rsidRDefault="002E1BB5" w:rsidP="00AA3D41">
            <w:pPr>
              <w:spacing w:line="360" w:lineRule="auto"/>
              <w:cnfStyle w:val="00000010000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proofErr w:type="spellStart"/>
            <w:r w:rsidR="00A70D1E" w:rsidRPr="00A70D1E">
              <w:rPr>
                <w:i/>
              </w:rPr>
              <w:t>i</w:t>
            </w:r>
            <w:proofErr w:type="spellEnd"/>
            <w:r w:rsidR="00A70D1E">
              <w:t xml:space="preserve"> in week </w:t>
            </w:r>
            <w:r w:rsidR="00A70D1E" w:rsidRPr="00A70D1E">
              <w:rPr>
                <w:i/>
              </w:rPr>
              <w:t>t</w:t>
            </w:r>
          </w:p>
          <w:p w:rsidR="00AA3D41" w:rsidRDefault="002E1BB5" w:rsidP="00AA3D41">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rsidR="00AA3D41" w:rsidRPr="005A2F4C" w:rsidRDefault="002E1BB5" w:rsidP="00807D72">
            <w:pPr>
              <w:spacing w:line="360" w:lineRule="auto"/>
              <w:cnfStyle w:val="00000010000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proofErr w:type="spellStart"/>
            <w:r w:rsidR="00A70D1E" w:rsidRPr="00A70D1E">
              <w:rPr>
                <w:i/>
              </w:rPr>
              <w:t>i</w:t>
            </w:r>
            <w:proofErr w:type="spellEnd"/>
          </w:p>
        </w:tc>
      </w:tr>
      <w:tr w:rsidR="005A2F4C" w:rsidRPr="00AE425D" w:rsidTr="00F9229F">
        <w:trPr>
          <w:trHeight w:val="367"/>
        </w:trPr>
        <w:tc>
          <w:tcPr>
            <w:cnfStyle w:val="001000000000"/>
            <w:tcW w:w="1458" w:type="dxa"/>
          </w:tcPr>
          <w:p w:rsidR="005A2F4C" w:rsidRDefault="00A56847" w:rsidP="00E30570">
            <w:pPr>
              <w:spacing w:line="360" w:lineRule="auto"/>
            </w:pPr>
            <w:proofErr w:type="spellStart"/>
            <w:r>
              <w:t>Spatio</w:t>
            </w:r>
            <w:proofErr w:type="spellEnd"/>
            <w:r>
              <w:t>-temporal correlation</w:t>
            </w:r>
          </w:p>
        </w:tc>
        <w:tc>
          <w:tcPr>
            <w:tcW w:w="8118" w:type="dxa"/>
            <w:vAlign w:val="center"/>
          </w:tcPr>
          <w:p w:rsidR="005A2F4C" w:rsidRDefault="00A56847" w:rsidP="00A56847">
            <w:pPr>
              <w:spacing w:line="360" w:lineRule="auto"/>
              <w:cnfStyle w:val="00000000000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rsidR="005C0C4C" w:rsidRDefault="005C0C4C" w:rsidP="00A56847">
            <w:pPr>
              <w:spacing w:line="360" w:lineRule="auto"/>
              <w:cnfStyle w:val="000000000000"/>
            </w:pPr>
          </w:p>
          <w:p w:rsidR="000D5C01" w:rsidRDefault="00052F2A" w:rsidP="00052F2A">
            <w:pPr>
              <w:spacing w:line="360" w:lineRule="auto"/>
              <w:cnfStyle w:val="00000000000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rsidR="000D5C01" w:rsidRDefault="008F3D6C" w:rsidP="008F3D6C">
            <w:pPr>
              <w:spacing w:line="360" w:lineRule="auto"/>
              <w:cnfStyle w:val="00000000000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rsidR="005C0C4C" w:rsidRDefault="002E1BB5" w:rsidP="008F3D6C">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rsidR="00633A43" w:rsidRDefault="007F50D6" w:rsidP="00633A43">
            <w:pPr>
              <w:spacing w:line="360" w:lineRule="auto"/>
              <w:cnfStyle w:val="000000000000"/>
            </w:pPr>
            <w:r>
              <w:t xml:space="preserve">The elements of </w:t>
            </w:r>
            <w:r w:rsidRPr="007F50D6">
              <w:rPr>
                <w:rFonts w:asciiTheme="majorHAnsi" w:hAnsiTheme="majorHAnsi"/>
                <w:i/>
              </w:rPr>
              <w:t>W</w:t>
            </w:r>
            <w:r w:rsidR="00985C46">
              <w:t xml:space="preserve"> are</w:t>
            </w:r>
            <w:r>
              <w:t xml:space="preserve"> defined as</w:t>
            </w:r>
          </w:p>
          <w:p w:rsidR="005A47E1" w:rsidRDefault="002E1BB5" w:rsidP="00633A43">
            <w:pPr>
              <w:spacing w:line="360" w:lineRule="auto"/>
              <w:cnfStyle w:val="00000000000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rsidR="007F50D6" w:rsidRDefault="007F50D6" w:rsidP="00633A43">
            <w:pPr>
              <w:spacing w:line="360" w:lineRule="auto"/>
              <w:cnfStyle w:val="000000000000"/>
            </w:pPr>
            <w:r>
              <w:t>where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proofErr w:type="spellStart"/>
            <w:r>
              <w:rPr>
                <w:rFonts w:asciiTheme="majorHAnsi" w:hAnsiTheme="majorHAnsi"/>
                <w:i/>
              </w:rPr>
              <w:t>i</w:t>
            </w:r>
            <w:proofErr w:type="spellEnd"/>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 However,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using a sparse matrix formulation for </w:t>
            </w:r>
            <w:r w:rsidR="00A76ADB" w:rsidRPr="00A70D1E">
              <w:rPr>
                <w:rFonts w:asciiTheme="majorHAnsi" w:hAnsiTheme="majorHAnsi"/>
                <w:i/>
              </w:rPr>
              <w:t>W</w:t>
            </w:r>
            <w:r w:rsidR="00A76ADB">
              <w:t xml:space="preserve"> and similarly for </w:t>
            </w:r>
            <w:proofErr w:type="spellStart"/>
            <w:r w:rsidR="00A76ADB" w:rsidRPr="00A76ADB">
              <w:rPr>
                <w:i/>
              </w:rPr>
              <w:t>D</w:t>
            </w:r>
            <w:r w:rsidR="00A76ADB" w:rsidRPr="00A76ADB">
              <w:rPr>
                <w:i/>
                <w:vertAlign w:val="subscript"/>
              </w:rPr>
              <w:t>w</w:t>
            </w:r>
            <w:proofErr w:type="spellEnd"/>
          </w:p>
          <w:p w:rsidR="00985C46" w:rsidRDefault="002E1BB5" w:rsidP="00633A43">
            <w:pPr>
              <w:spacing w:line="360" w:lineRule="auto"/>
              <w:cnfStyle w:val="00000000000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rsidR="0045701E" w:rsidRPr="001278C8" w:rsidRDefault="002E1BB5" w:rsidP="00633A43">
            <w:pPr>
              <w:spacing w:line="360" w:lineRule="auto"/>
              <w:cnfStyle w:val="0000000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rsidTr="00F9229F">
        <w:trPr>
          <w:cnfStyle w:val="000000100000"/>
          <w:trHeight w:val="367"/>
        </w:trPr>
        <w:tc>
          <w:tcPr>
            <w:cnfStyle w:val="001000000000"/>
            <w:tcW w:w="1458" w:type="dxa"/>
          </w:tcPr>
          <w:p w:rsidR="005A47E1" w:rsidRDefault="002C7D20" w:rsidP="00E30570">
            <w:pPr>
              <w:spacing w:line="360" w:lineRule="auto"/>
            </w:pPr>
            <w:r>
              <w:t>Covariates</w:t>
            </w:r>
          </w:p>
        </w:tc>
        <w:tc>
          <w:tcPr>
            <w:tcW w:w="8118" w:type="dxa"/>
            <w:vAlign w:val="center"/>
          </w:tcPr>
          <w:p w:rsidR="005A47E1" w:rsidRDefault="002E1BB5" w:rsidP="001008C4">
            <w:pPr>
              <w:spacing w:line="360" w:lineRule="auto"/>
              <w:cnfStyle w:val="00000010000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rsidR="002E5CE7" w:rsidRDefault="002E5CE7" w:rsidP="001008C4">
            <w:pPr>
              <w:spacing w:line="360" w:lineRule="auto"/>
              <w:cnfStyle w:val="000000100000"/>
            </w:pPr>
          </w:p>
          <w:p w:rsidR="002E5CE7" w:rsidRDefault="002E1BB5" w:rsidP="001008C4">
            <w:pPr>
              <w:spacing w:line="360" w:lineRule="auto"/>
              <w:cnfStyle w:val="00000010000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rsidR="002E5CE7" w:rsidRDefault="002E1BB5" w:rsidP="001008C4">
            <w:pPr>
              <w:spacing w:line="360" w:lineRule="auto"/>
              <w:cnfStyle w:val="00000010000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rsidR="00A34D87" w:rsidRDefault="002E1BB5" w:rsidP="001008C4">
            <w:pPr>
              <w:spacing w:line="360" w:lineRule="auto"/>
              <w:cnfStyle w:val="00000010000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rsidR="00EF22A6" w:rsidRDefault="002E1BB5" w:rsidP="001008C4">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rsidR="00A34D87" w:rsidRDefault="002E1BB5" w:rsidP="001008C4">
            <w:pPr>
              <w:spacing w:line="360" w:lineRule="auto"/>
              <w:cnfStyle w:val="00000010000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rsidR="002E5CE7" w:rsidRDefault="002E1BB5" w:rsidP="0043735D">
            <w:pPr>
              <w:spacing w:line="360" w:lineRule="auto"/>
              <w:cnfStyle w:val="00000010000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rsidTr="00F9229F">
        <w:trPr>
          <w:trHeight w:val="367"/>
        </w:trPr>
        <w:tc>
          <w:tcPr>
            <w:cnfStyle w:val="001000000000"/>
            <w:tcW w:w="1458" w:type="dxa"/>
          </w:tcPr>
          <w:p w:rsidR="00601340" w:rsidRDefault="00601340" w:rsidP="00E30570">
            <w:pPr>
              <w:spacing w:line="360" w:lineRule="auto"/>
            </w:pPr>
            <w:r>
              <w:lastRenderedPageBreak/>
              <w:t>County heterogeneity</w:t>
            </w:r>
          </w:p>
        </w:tc>
        <w:tc>
          <w:tcPr>
            <w:tcW w:w="8118" w:type="dxa"/>
            <w:vAlign w:val="center"/>
          </w:tcPr>
          <w:p w:rsidR="00601340" w:rsidRPr="00601340" w:rsidRDefault="002E1BB5" w:rsidP="00BB3AED">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rsidTr="00F9229F">
        <w:trPr>
          <w:cnfStyle w:val="000000100000"/>
          <w:trHeight w:val="367"/>
        </w:trPr>
        <w:tc>
          <w:tcPr>
            <w:cnfStyle w:val="001000000000"/>
            <w:tcW w:w="1458" w:type="dxa"/>
          </w:tcPr>
          <w:p w:rsidR="00BB3AED" w:rsidRDefault="00BB3AED" w:rsidP="00E30570">
            <w:pPr>
              <w:spacing w:line="360" w:lineRule="auto"/>
            </w:pPr>
            <w:proofErr w:type="spellStart"/>
            <w:r>
              <w:t>Hyperprior</w:t>
            </w:r>
            <w:proofErr w:type="spellEnd"/>
          </w:p>
        </w:tc>
        <w:tc>
          <w:tcPr>
            <w:tcW w:w="8118" w:type="dxa"/>
            <w:vAlign w:val="center"/>
          </w:tcPr>
          <w:p w:rsidR="00BE4DE3" w:rsidRDefault="002E1BB5" w:rsidP="00BB3AED">
            <w:pPr>
              <w:spacing w:line="360" w:lineRule="auto"/>
              <w:cnfStyle w:val="00000010000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rsidR="00BB3AED" w:rsidRDefault="002E1BB5" w:rsidP="00BB3AED">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rsidR="00C43620" w:rsidRDefault="002E1BB5" w:rsidP="00C43620">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rsidR="00C43620" w:rsidRPr="005A2F4C" w:rsidRDefault="00C43620" w:rsidP="009E7F74">
            <w:pPr>
              <w:spacing w:line="360" w:lineRule="auto"/>
              <w:cnfStyle w:val="000000100000"/>
              <w:rPr>
                <w:b/>
              </w:rPr>
            </w:pPr>
            <m:oMath>
              <m:r>
                <w:rPr>
                  <w:rFonts w:ascii="Cambria Math" w:hAnsi="Cambria Math"/>
                </w:rPr>
                <m:t xml:space="preserve">ρ </m:t>
              </m:r>
            </m:oMath>
            <w:r>
              <w:t xml:space="preserve"> ~ </w:t>
            </w:r>
            <w:r w:rsidR="009E7F74">
              <w:t>G(1.05, 0.5)</w:t>
            </w:r>
          </w:p>
        </w:tc>
      </w:tr>
      <w:tr w:rsidR="00373586" w:rsidRPr="00AE425D" w:rsidTr="00F9229F">
        <w:trPr>
          <w:trHeight w:val="367"/>
        </w:trPr>
        <w:tc>
          <w:tcPr>
            <w:cnfStyle w:val="001000000000"/>
            <w:tcW w:w="1458" w:type="dxa"/>
          </w:tcPr>
          <w:p w:rsidR="00373586" w:rsidRDefault="00373586" w:rsidP="00E30570">
            <w:pPr>
              <w:spacing w:line="360" w:lineRule="auto"/>
            </w:pPr>
          </w:p>
        </w:tc>
        <w:tc>
          <w:tcPr>
            <w:tcW w:w="8118" w:type="dxa"/>
            <w:vAlign w:val="center"/>
          </w:tcPr>
          <w:p w:rsidR="00373586" w:rsidRPr="009F09E0" w:rsidRDefault="00373586" w:rsidP="00BB3AED">
            <w:pPr>
              <w:spacing w:line="360" w:lineRule="auto"/>
              <w:cnfStyle w:val="000000000000"/>
            </w:pPr>
          </w:p>
        </w:tc>
      </w:tr>
    </w:tbl>
    <w:p w:rsidR="00055923" w:rsidRDefault="00055923" w:rsidP="00055923"/>
    <w:p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rsidR="00710207" w:rsidRDefault="00710207" w:rsidP="00055923">
      <w:r>
        <w:rPr>
          <w:noProof/>
        </w:rPr>
        <w:drawing>
          <wp:inline distT="0" distB="0" distL="0" distR="0">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rsidR="00710207" w:rsidRDefault="00710207" w:rsidP="00055923">
      <w:r>
        <w:rPr>
          <w:noProof/>
        </w:rPr>
        <w:drawing>
          <wp:inline distT="0" distB="0" distL="0" distR="0">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rsidR="00710207" w:rsidRDefault="00710207" w:rsidP="00055923">
      <w:r>
        <w:t>The latent prevalence is combined with covariates and a noise term to generate the observations:</w:t>
      </w:r>
    </w:p>
    <w:p w:rsidR="00710207" w:rsidRDefault="005A32E2" w:rsidP="00055923">
      <w:r>
        <w:rPr>
          <w:noProof/>
        </w:rPr>
        <w:lastRenderedPageBreak/>
        <w:drawing>
          <wp:inline distT="0" distB="0" distL="0" distR="0">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368296" cy="2197608"/>
                    </a:xfrm>
                    <a:prstGeom prst="rect">
                      <a:avLst/>
                    </a:prstGeom>
                    <a:noFill/>
                  </pic:spPr>
                </pic:pic>
              </a:graphicData>
            </a:graphic>
          </wp:inline>
        </w:drawing>
      </w:r>
    </w:p>
    <w:p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rsidR="00055923" w:rsidRDefault="00055923" w:rsidP="00055923">
      <w:pPr>
        <w:pStyle w:val="Heading1"/>
      </w:pPr>
      <w:r>
        <w:t>Queries</w:t>
      </w:r>
    </w:p>
    <w:p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output </w:t>
      </w:r>
      <w:r w:rsidR="00597F79">
        <w:t>a</w:t>
      </w:r>
      <w:r w:rsidR="00D06860">
        <w:t xml:space="preserve"> marginal</w:t>
      </w:r>
      <w:r w:rsidR="00597F79">
        <w:t xml:space="preserve"> </w:t>
      </w:r>
      <w:r w:rsidR="003E535A">
        <w:t>MAP</w:t>
      </w:r>
      <w:r w:rsidR="00FE6BFF">
        <w:t xml:space="preserve"> and MAP</w:t>
      </w:r>
      <w:r w:rsidR="003E535A">
        <w:t xml:space="preserve"> estimate</w:t>
      </w:r>
      <w:r w:rsidR="00FE6BFF">
        <w:t>s</w:t>
      </w:r>
      <w:r w:rsidR="003E535A">
        <w:t xml:space="preserv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r w:rsidR="00C055EC">
        <w:t xml:space="preserve">marginal </w:t>
      </w:r>
      <w:r w:rsidR="00C13E46">
        <w:t>MAP</w:t>
      </w:r>
      <w:r w:rsidR="00FE6BFF">
        <w:t xml:space="preserve"> and MAP</w:t>
      </w:r>
      <w:r w:rsidR="00C13E46">
        <w:t xml:space="preserve"> estimate</w:t>
      </w:r>
      <w:r w:rsidR="00FE6BFF">
        <w:t>s</w:t>
      </w:r>
      <w:r w:rsidR="00C13E46">
        <w:t xml:space="preserv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rsidR="00B70E36" w:rsidRDefault="00B70E36" w:rsidP="00B70E36">
      <w:pPr>
        <w:pStyle w:val="Heading1"/>
      </w:pPr>
      <w:r>
        <w:t>Evaluation Metrics</w:t>
      </w:r>
    </w:p>
    <w:p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m:oMath>
        <w:proofErr w:type="gramEnd"/>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rsidR="004B3299" w:rsidRDefault="002E1BB5"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rsidR="00BB55CD" w:rsidRDefault="00CA2F1B" w:rsidP="00BB55CD">
      <w:pPr>
        <w:pStyle w:val="ListParagraph"/>
        <w:ind w:left="1080"/>
      </w:pPr>
      <w:r>
        <w:t>T</w:t>
      </w:r>
      <w:r w:rsidR="00BB55CD">
        <w:t>hen the loss is</w:t>
      </w:r>
    </w:p>
    <w:p w:rsidR="00BB55CD" w:rsidRDefault="002E1BB5" w:rsidP="00BB55CD">
      <w:pPr>
        <w:pStyle w:val="ListParagraph"/>
        <w:ind w:left="1080"/>
      </w:pPr>
      <m:oMathPara>
        <m:oMath>
          <m:nary>
            <m:naryPr>
              <m:chr m:val="∑"/>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on"/>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rsidR="00BB55CD" w:rsidRPr="00BB55CD" w:rsidRDefault="00203F4F" w:rsidP="00BB55CD">
      <w:pPr>
        <w:pStyle w:val="ListParagraph"/>
        <w:numPr>
          <w:ilvl w:val="0"/>
          <w:numId w:val="9"/>
        </w:numPr>
      </w:pPr>
      <w:r w:rsidRPr="00C53431">
        <w:rPr>
          <w:b/>
        </w:rPr>
        <w:lastRenderedPageBreak/>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rsidR="00B77208" w:rsidRDefault="00B77208">
      <w:pPr>
        <w:rPr>
          <w:rFonts w:asciiTheme="majorHAnsi" w:eastAsiaTheme="majorEastAsia" w:hAnsiTheme="majorHAnsi" w:cstheme="majorBidi"/>
          <w:b/>
          <w:bCs/>
          <w:color w:val="365F91" w:themeColor="accent1" w:themeShade="BF"/>
          <w:sz w:val="28"/>
          <w:szCs w:val="28"/>
        </w:rPr>
      </w:pPr>
      <w:r>
        <w:br w:type="page"/>
      </w:r>
    </w:p>
    <w:p w:rsidR="007C11BF" w:rsidRPr="007C11BF" w:rsidRDefault="002C15AC" w:rsidP="007C11BF">
      <w:pPr>
        <w:pStyle w:val="Heading1"/>
      </w:pPr>
      <w:r w:rsidRPr="002C15AC">
        <w:lastRenderedPageBreak/>
        <w:t>Input and Output Data Formats</w:t>
      </w:r>
    </w:p>
    <w:p w:rsidR="00E03A86" w:rsidRPr="009B06CE" w:rsidRDefault="00572C38" w:rsidP="007C11BF">
      <w:pPr>
        <w:spacing w:before="240"/>
      </w:pPr>
      <w:r w:rsidRPr="007C11BF">
        <w:rPr>
          <w:b/>
        </w:rPr>
        <w:t>Input</w:t>
      </w:r>
      <w:r w:rsidR="00A43331">
        <w:rPr>
          <w:b/>
        </w:rPr>
        <w:t xml:space="preserve"> 1</w:t>
      </w:r>
      <w:r w:rsidR="00C72A99">
        <w:rPr>
          <w:b/>
        </w:rPr>
        <w:t xml:space="preserve"> (</w:t>
      </w:r>
      <w:proofErr w:type="spellStart"/>
      <w:r w:rsidR="00C72A99">
        <w:rPr>
          <w:b/>
        </w:rPr>
        <w:t>Flu_Vacc_Tweet.json</w:t>
      </w:r>
      <w:proofErr w:type="spellEnd"/>
      <w:r w:rsidR="00C72A99">
        <w:rPr>
          <w:b/>
        </w:rPr>
        <w:t>)</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sidR="006213F3">
        <w:rPr>
          <w:b/>
        </w:rPr>
        <w:t>(</w:t>
      </w:r>
      <w:r w:rsidR="006213F3">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r w:rsidR="006213F3">
        <w:rPr>
          <w:b/>
        </w:rPr>
        <w:t>(</w:t>
      </w:r>
      <w:r w:rsidR="006213F3">
        <w:t>cumulative percentage</w:t>
      </w:r>
      <w:r w:rsidR="006213F3" w:rsidRPr="002E5CE7">
        <w:t xml:space="preserve"> of Medicare recipients</w:t>
      </w:r>
      <w:r w:rsidR="006213F3">
        <w:t>)</w:t>
      </w:r>
      <w:r w:rsidR="006213F3" w:rsidRPr="002E5CE7">
        <w:t xml:space="preserve"> </w:t>
      </w:r>
      <w:r w:rsidR="009B06CE">
        <w:t xml:space="preserve">stored </w:t>
      </w:r>
      <w:r w:rsidR="007C11BF" w:rsidRPr="009B06CE">
        <w:t xml:space="preserve">in </w:t>
      </w:r>
      <w:r w:rsidR="009B06CE" w:rsidRPr="009B06CE">
        <w:t>a</w:t>
      </w:r>
      <w:r w:rsidR="009B06CE">
        <w:rPr>
          <w:b/>
        </w:rPr>
        <w:t xml:space="preserve"> </w:t>
      </w:r>
      <w:r w:rsidR="00111968">
        <w:rPr>
          <w:b/>
        </w:rPr>
        <w:t>JSON</w:t>
      </w:r>
      <w:r w:rsidR="009B06CE">
        <w:t xml:space="preserve"> file</w:t>
      </w:r>
      <w:r w:rsidR="00F23719">
        <w:t>. T</w:t>
      </w:r>
      <w:r w:rsidR="00A77E0F">
        <w:t xml:space="preserve">he </w:t>
      </w:r>
      <w:r w:rsidR="00F23719">
        <w:t>name of each object is the</w:t>
      </w:r>
      <w:r w:rsidR="009558E4">
        <w:t xml:space="preserve"> 5-digit</w:t>
      </w:r>
      <w:r w:rsidR="00F23719">
        <w:t xml:space="preserve"> FIPS code of </w:t>
      </w:r>
      <w:r w:rsidR="009B06CE">
        <w:t>a</w:t>
      </w:r>
      <w:r w:rsidR="00F23719">
        <w:t xml:space="preserve"> county</w:t>
      </w:r>
      <w:r w:rsidR="00C840F9">
        <w:t xml:space="preserve"> (or equivalent)</w:t>
      </w:r>
      <w:r w:rsidR="00F23719">
        <w:t xml:space="preserve">, which </w:t>
      </w:r>
      <w:r w:rsidR="009B06CE">
        <w:t>uniquely denotes</w:t>
      </w:r>
      <w:r w:rsidR="00F23719">
        <w:t xml:space="preserve"> a</w:t>
      </w:r>
      <w:r w:rsidR="009B06CE">
        <w:t xml:space="preserve"> county</w:t>
      </w:r>
      <w:r w:rsidR="009558E4">
        <w:t xml:space="preserve"> (e.g. 01001 is </w:t>
      </w:r>
      <w:r w:rsidR="009558E4" w:rsidRPr="009558E4">
        <w:t>Autauga County, AL</w:t>
      </w:r>
      <w:r w:rsidR="009558E4">
        <w:t>)</w:t>
      </w:r>
      <w:r w:rsidR="009B06CE">
        <w:t xml:space="preserve">, and its value is relevant information associated with the county </w:t>
      </w:r>
      <w:proofErr w:type="gramStart"/>
      <w:r w:rsidR="009B06CE">
        <w:t xml:space="preserve">including </w:t>
      </w:r>
      <m:oMath>
        <w:proofErr w:type="gramEnd"/>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009B06CE">
        <w:rPr>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9B06CE">
        <w:t xml:space="preserve"> and demographics.</w:t>
      </w:r>
    </w:p>
    <w:p w:rsidR="00572C38" w:rsidRDefault="00F23719" w:rsidP="00E03A86">
      <w:r w:rsidRPr="00F23719">
        <w:rPr>
          <w:noProof/>
        </w:rPr>
        <w:drawing>
          <wp:inline distT="0" distB="0" distL="0" distR="0">
            <wp:extent cx="5442864" cy="65957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r="11388"/>
                    <a:stretch>
                      <a:fillRect/>
                    </a:stretch>
                  </pic:blipFill>
                  <pic:spPr bwMode="auto">
                    <a:xfrm>
                      <a:off x="0" y="0"/>
                      <a:ext cx="5442864" cy="6595745"/>
                    </a:xfrm>
                    <a:prstGeom prst="rect">
                      <a:avLst/>
                    </a:prstGeom>
                    <a:noFill/>
                    <a:ln w="9525">
                      <a:noFill/>
                      <a:miter lim="800000"/>
                      <a:headEnd/>
                      <a:tailEnd/>
                    </a:ln>
                  </pic:spPr>
                </pic:pic>
              </a:graphicData>
            </a:graphic>
          </wp:inline>
        </w:drawing>
      </w:r>
    </w:p>
    <w:p w:rsidR="007C11BF" w:rsidRDefault="007C11BF" w:rsidP="00E03A86">
      <w:pPr>
        <w:rPr>
          <w:b/>
        </w:rPr>
      </w:pPr>
      <w:r w:rsidRPr="007C11BF">
        <w:rPr>
          <w:b/>
        </w:rPr>
        <w:lastRenderedPageBreak/>
        <w:t>Input</w:t>
      </w:r>
      <w:r w:rsidR="00A43331">
        <w:rPr>
          <w:b/>
        </w:rPr>
        <w:t xml:space="preserve"> 2</w:t>
      </w:r>
      <w:r w:rsidR="00C72A99">
        <w:rPr>
          <w:b/>
        </w:rPr>
        <w:t xml:space="preserve"> (Flu_ILI.csv)</w:t>
      </w:r>
      <w:r w:rsidRPr="007C11BF">
        <w:rPr>
          <w:b/>
        </w:rPr>
        <w:t xml:space="preserve">: </w:t>
      </w:r>
      <w:r w:rsidRPr="0095553F">
        <w:t>Weekly</w:t>
      </w:r>
      <w:r w:rsidRPr="007C11BF">
        <w:rPr>
          <w:b/>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95553F">
        <w:t>(ILI rates) of HHS Regions</w:t>
      </w:r>
      <w:r w:rsidR="00481ADB" w:rsidRPr="0095553F">
        <w:t xml:space="preserve">, </w:t>
      </w:r>
      <w:r w:rsidR="00724EAA" w:rsidRPr="0095553F">
        <w:t>states and districts</w:t>
      </w:r>
      <w:r w:rsidRPr="0095553F">
        <w:t xml:space="preserve"> in CSV</w:t>
      </w:r>
      <w:r w:rsidR="0095553F">
        <w:t xml:space="preserve">. If no data is available, </w:t>
      </w:r>
      <w:proofErr w:type="spellStart"/>
      <w:r w:rsidR="0095553F">
        <w:t>NaN</w:t>
      </w:r>
      <w:proofErr w:type="spellEnd"/>
      <w:r w:rsidR="0095553F">
        <w:t xml:space="preserve"> is given.</w:t>
      </w:r>
    </w:p>
    <w:p w:rsidR="00D062A2" w:rsidRDefault="00931078" w:rsidP="00E03A86">
      <w:pPr>
        <w:rPr>
          <w:b/>
        </w:rPr>
      </w:pPr>
      <w:r w:rsidRPr="00931078">
        <w:rPr>
          <w:noProof/>
        </w:rPr>
        <w:drawing>
          <wp:inline distT="0" distB="0" distL="0" distR="0">
            <wp:extent cx="5943600" cy="3681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681033"/>
                    </a:xfrm>
                    <a:prstGeom prst="rect">
                      <a:avLst/>
                    </a:prstGeom>
                    <a:noFill/>
                    <a:ln w="9525">
                      <a:noFill/>
                      <a:miter lim="800000"/>
                      <a:headEnd/>
                      <a:tailEnd/>
                    </a:ln>
                  </pic:spPr>
                </pic:pic>
              </a:graphicData>
            </a:graphic>
          </wp:inline>
        </w:drawing>
      </w:r>
    </w:p>
    <w:p w:rsidR="007C11BF" w:rsidRDefault="007C11BF" w:rsidP="00E03A86">
      <w:r w:rsidRPr="007C11BF">
        <w:rPr>
          <w:b/>
        </w:rPr>
        <w:t>Output</w:t>
      </w:r>
      <w:r w:rsidR="00A43331">
        <w:rPr>
          <w:b/>
        </w:rPr>
        <w:t xml:space="preserve"> 1</w:t>
      </w:r>
      <w:r w:rsidRPr="007C11BF">
        <w:rPr>
          <w:b/>
        </w:rPr>
        <w:t>:</w:t>
      </w:r>
      <w:r>
        <w:t xml:space="preserve"> </w:t>
      </w:r>
      <w:r w:rsidRPr="007D57BC">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7D57BC">
        <w:t>(ILI rates) of individual counties in</w:t>
      </w:r>
      <w:r w:rsidR="007D57BC" w:rsidRPr="007D57BC">
        <w:t xml:space="preserve"> a</w:t>
      </w:r>
      <w:r w:rsidRPr="007D57BC">
        <w:t xml:space="preserve"> </w:t>
      </w:r>
      <w:r w:rsidR="007637C8" w:rsidRPr="007D57BC">
        <w:t>JSON</w:t>
      </w:r>
      <w:r w:rsidR="007D57BC" w:rsidRPr="007D57BC">
        <w:t xml:space="preserve"> file.</w:t>
      </w:r>
      <w:r w:rsidR="007D57BC">
        <w:rPr>
          <w:b/>
        </w:rPr>
        <w:t xml:space="preserve"> </w:t>
      </w:r>
      <w:r w:rsidR="007D57BC">
        <w:t xml:space="preserve">The name of each object is the 5-digit FIPS code of a county, and its value </w:t>
      </w:r>
      <w:r w:rsidR="00AF35E7">
        <w:t xml:space="preserve">contains </w:t>
      </w:r>
      <w:r w:rsidR="007D57BC">
        <w:t xml:space="preserve">its weekly ILI rates </w:t>
      </w:r>
      <w:r w:rsidR="00AF35E7">
        <w:t xml:space="preserve">and </w:t>
      </w:r>
      <w:r w:rsidR="007D57BC">
        <w:t>in the time frame of interest</w:t>
      </w:r>
      <w:r w:rsidR="00D769E6">
        <w:t>:</w:t>
      </w:r>
    </w:p>
    <w:p w:rsidR="007C11BF" w:rsidRDefault="007637C8" w:rsidP="00E03A86">
      <w:r w:rsidRPr="007637C8">
        <w:rPr>
          <w:noProof/>
        </w:rPr>
        <w:drawing>
          <wp:inline distT="0" distB="0" distL="0" distR="0">
            <wp:extent cx="3001285" cy="32207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r="48084"/>
                    <a:stretch>
                      <a:fillRect/>
                    </a:stretch>
                  </pic:blipFill>
                  <pic:spPr bwMode="auto">
                    <a:xfrm>
                      <a:off x="0" y="0"/>
                      <a:ext cx="3001285" cy="3220720"/>
                    </a:xfrm>
                    <a:prstGeom prst="rect">
                      <a:avLst/>
                    </a:prstGeom>
                    <a:noFill/>
                    <a:ln w="9525">
                      <a:noFill/>
                      <a:miter lim="800000"/>
                      <a:headEnd/>
                      <a:tailEnd/>
                    </a:ln>
                  </pic:spPr>
                </pic:pic>
              </a:graphicData>
            </a:graphic>
          </wp:inline>
        </w:drawing>
      </w:r>
    </w:p>
    <w:p w:rsidR="00C840F9" w:rsidRDefault="00C840F9" w:rsidP="00E03A86">
      <w:proofErr w:type="gramStart"/>
      <w:r w:rsidRPr="00C840F9">
        <w:rPr>
          <w:b/>
        </w:rPr>
        <w:lastRenderedPageBreak/>
        <w:t>Supporting Information</w:t>
      </w:r>
      <w:r w:rsidR="00C72A99">
        <w:rPr>
          <w:b/>
        </w:rPr>
        <w:t xml:space="preserve"> (</w:t>
      </w:r>
      <w:proofErr w:type="spellStart"/>
      <w:r w:rsidR="00C72A99">
        <w:rPr>
          <w:b/>
        </w:rPr>
        <w:t>StateInfo.json</w:t>
      </w:r>
      <w:proofErr w:type="spellEnd"/>
      <w:r w:rsidR="00C72A99">
        <w:rPr>
          <w:b/>
        </w:rPr>
        <w:t>)</w:t>
      </w:r>
      <w:r>
        <w:t>: a JSON file that pr</w:t>
      </w:r>
      <w:r w:rsidR="001174C2">
        <w:t>ovides all of the counties in each state.</w:t>
      </w:r>
      <w:proofErr w:type="gramEnd"/>
      <w:r w:rsidR="001174C2">
        <w:t xml:space="preserve"> </w:t>
      </w:r>
      <w:r>
        <w:t xml:space="preserve"> </w:t>
      </w:r>
    </w:p>
    <w:p w:rsidR="00C840F9" w:rsidRPr="00E03A86" w:rsidRDefault="00C840F9" w:rsidP="00E03A86">
      <w:r w:rsidRPr="00C840F9">
        <w:drawing>
          <wp:inline distT="0" distB="0" distL="0" distR="0">
            <wp:extent cx="3230872" cy="41046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r="31169"/>
                    <a:stretch>
                      <a:fillRect/>
                    </a:stretch>
                  </pic:blipFill>
                  <pic:spPr bwMode="auto">
                    <a:xfrm>
                      <a:off x="0" y="0"/>
                      <a:ext cx="3230872" cy="4104640"/>
                    </a:xfrm>
                    <a:prstGeom prst="rect">
                      <a:avLst/>
                    </a:prstGeom>
                    <a:noFill/>
                    <a:ln w="9525">
                      <a:noFill/>
                      <a:miter lim="800000"/>
                      <a:headEnd/>
                      <a:tailEnd/>
                    </a:ln>
                  </pic:spPr>
                </pic:pic>
              </a:graphicData>
            </a:graphic>
          </wp:inline>
        </w:drawing>
      </w:r>
    </w:p>
    <w:sectPr w:rsidR="00C840F9" w:rsidRPr="00E03A86" w:rsidSect="00451F1E">
      <w:headerReference w:type="default" r:id="rId15"/>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E39" w:rsidRDefault="00A45E39" w:rsidP="00F95E83">
      <w:pPr>
        <w:spacing w:after="0" w:line="240" w:lineRule="auto"/>
      </w:pPr>
      <w:r>
        <w:separator/>
      </w:r>
    </w:p>
  </w:endnote>
  <w:endnote w:type="continuationSeparator" w:id="0">
    <w:p w:rsidR="00A45E39" w:rsidRDefault="00A45E39" w:rsidP="00F95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E39" w:rsidRDefault="00A45E39" w:rsidP="00F95E83">
      <w:pPr>
        <w:spacing w:after="0" w:line="240" w:lineRule="auto"/>
      </w:pPr>
      <w:r>
        <w:separator/>
      </w:r>
    </w:p>
  </w:footnote>
  <w:footnote w:type="continuationSeparator" w:id="0">
    <w:p w:rsidR="00A45E39" w:rsidRDefault="00A45E39" w:rsidP="00F95E83">
      <w:pPr>
        <w:spacing w:after="0" w:line="240" w:lineRule="auto"/>
      </w:pPr>
      <w:r>
        <w:continuationSeparator/>
      </w:r>
    </w:p>
  </w:footnote>
  <w:footnote w:id="1">
    <w:p w:rsidR="00C840F9" w:rsidRDefault="00C840F9">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11025"/>
      <w:docPartObj>
        <w:docPartGallery w:val="Page Numbers (Top of Page)"/>
        <w:docPartUnique/>
      </w:docPartObj>
    </w:sdtPr>
    <w:sdtContent>
      <w:p w:rsidR="00C840F9" w:rsidRDefault="00C840F9">
        <w:pPr>
          <w:pStyle w:val="Header"/>
          <w:jc w:val="right"/>
        </w:pPr>
        <w:r>
          <w:rPr>
            <w:noProof/>
          </w:rPr>
          <w:pict>
            <v:group id="_x0000_s4101" style="position:absolute;left:0;text-align:left;margin-left:56.4pt;margin-top:20.1pt;width:104.7pt;height:21.9pt;z-index:-251657216;mso-position-horizontal-relative:page;mso-position-vertical-relative:page" coordsize="2094,438">
              <v:rect id="_x0000_s4102" style="position:absolute;width:2094;height:438" coordsize="21600,21600" stroked="f">
                <v:fill o:detectmouseclick="t"/>
                <v:stroke joinstyle="round"/>
                <v:path arrowok="t" o:connectlocs="10800,10800"/>
                <v:textbox style="mso-next-textbox:#_x0000_s4102" inset="0,0,0,0">
                  <w:txbxContent>
                    <w:p w:rsidR="00C840F9" w:rsidRDefault="00C840F9" w:rsidP="0084776D">
                      <w:pPr>
                        <w:pStyle w:val="FreeFormA"/>
                        <w:rPr>
                          <w:rFonts w:eastAsia="Times New Roman"/>
                          <w:color w:val="auto"/>
                        </w:rPr>
                      </w:pPr>
                    </w:p>
                  </w:txbxContent>
                </v:textbox>
              </v:rect>
              <v:shape id="_x0000_s4103" style="position:absolute;width:2074;height:438" coordsize="21600,21600" o:spt="100" adj="0,,0" path="">
                <v:stroke joinstyle="round"/>
                <v:imagedata r:id="rId1" o:title=""/>
                <v:formulas/>
                <v:path o:connecttype="segments"/>
              </v:shape>
              <w10:wrap anchorx="page" anchory="page"/>
            </v:group>
          </w:pict>
        </w:r>
        <w:fldSimple w:instr=" PAGE   \* MERGEFORMAT ">
          <w:r w:rsidR="00C72A99">
            <w:rPr>
              <w:noProof/>
            </w:rPr>
            <w:t>9</w:t>
          </w:r>
        </w:fldSimple>
      </w:p>
    </w:sdtContent>
  </w:sdt>
  <w:p w:rsidR="00C840F9" w:rsidRDefault="00C840F9" w:rsidP="00F95E8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0"/>
  </w:num>
  <w:num w:numId="5">
    <w:abstractNumId w:val="1"/>
  </w:num>
  <w:num w:numId="6">
    <w:abstractNumId w:val="4"/>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23554"/>
    <o:shapelayout v:ext="edit">
      <o:idmap v:ext="edit" data="4"/>
    </o:shapelayout>
  </w:hdrShapeDefaults>
  <w:footnotePr>
    <w:numFmt w:val="chicago"/>
    <w:footnote w:id="-1"/>
    <w:footnote w:id="0"/>
  </w:footnotePr>
  <w:endnotePr>
    <w:numFmt w:val="chicago"/>
    <w:endnote w:id="-1"/>
    <w:endnote w:id="0"/>
  </w:endnotePr>
  <w:compat>
    <w:useFELayout/>
  </w:compat>
  <w:rsids>
    <w:rsidRoot w:val="00952C79"/>
    <w:rsid w:val="000012DD"/>
    <w:rsid w:val="0000551D"/>
    <w:rsid w:val="000116A2"/>
    <w:rsid w:val="00033031"/>
    <w:rsid w:val="00051CC7"/>
    <w:rsid w:val="00052BD8"/>
    <w:rsid w:val="00052F2A"/>
    <w:rsid w:val="00055923"/>
    <w:rsid w:val="00060887"/>
    <w:rsid w:val="00067827"/>
    <w:rsid w:val="00070C0E"/>
    <w:rsid w:val="00071665"/>
    <w:rsid w:val="00071942"/>
    <w:rsid w:val="000750DE"/>
    <w:rsid w:val="00087D18"/>
    <w:rsid w:val="00096A79"/>
    <w:rsid w:val="000A2A8F"/>
    <w:rsid w:val="000B6B7A"/>
    <w:rsid w:val="000C1CBC"/>
    <w:rsid w:val="000C2051"/>
    <w:rsid w:val="000D5C01"/>
    <w:rsid w:val="000D7882"/>
    <w:rsid w:val="000F6419"/>
    <w:rsid w:val="001008C4"/>
    <w:rsid w:val="001032A2"/>
    <w:rsid w:val="00106B60"/>
    <w:rsid w:val="00111968"/>
    <w:rsid w:val="0011674D"/>
    <w:rsid w:val="00116AB1"/>
    <w:rsid w:val="001174C2"/>
    <w:rsid w:val="00117F88"/>
    <w:rsid w:val="001215D6"/>
    <w:rsid w:val="00122F2D"/>
    <w:rsid w:val="00125833"/>
    <w:rsid w:val="001278C8"/>
    <w:rsid w:val="001304A3"/>
    <w:rsid w:val="00153AB1"/>
    <w:rsid w:val="001608E9"/>
    <w:rsid w:val="00161A01"/>
    <w:rsid w:val="00165CF3"/>
    <w:rsid w:val="00171F56"/>
    <w:rsid w:val="00172E57"/>
    <w:rsid w:val="0017630C"/>
    <w:rsid w:val="00183031"/>
    <w:rsid w:val="00184522"/>
    <w:rsid w:val="0019431F"/>
    <w:rsid w:val="001974D5"/>
    <w:rsid w:val="001A0878"/>
    <w:rsid w:val="001B083A"/>
    <w:rsid w:val="001C0F14"/>
    <w:rsid w:val="001C137F"/>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6816"/>
    <w:rsid w:val="002A04D2"/>
    <w:rsid w:val="002B7AC6"/>
    <w:rsid w:val="002C15AC"/>
    <w:rsid w:val="002C1778"/>
    <w:rsid w:val="002C6A9D"/>
    <w:rsid w:val="002C7D20"/>
    <w:rsid w:val="002D14CA"/>
    <w:rsid w:val="002D2493"/>
    <w:rsid w:val="002D7A99"/>
    <w:rsid w:val="002E1BB5"/>
    <w:rsid w:val="002E5CE7"/>
    <w:rsid w:val="002F1C7D"/>
    <w:rsid w:val="002F5535"/>
    <w:rsid w:val="002F5A7C"/>
    <w:rsid w:val="00302EB3"/>
    <w:rsid w:val="0030667A"/>
    <w:rsid w:val="0031143B"/>
    <w:rsid w:val="0031590A"/>
    <w:rsid w:val="00324538"/>
    <w:rsid w:val="003308A3"/>
    <w:rsid w:val="00330FBC"/>
    <w:rsid w:val="003334A3"/>
    <w:rsid w:val="00337FC0"/>
    <w:rsid w:val="0034058C"/>
    <w:rsid w:val="00341E2B"/>
    <w:rsid w:val="003425B4"/>
    <w:rsid w:val="003473D1"/>
    <w:rsid w:val="00351CF8"/>
    <w:rsid w:val="00354C00"/>
    <w:rsid w:val="00355E38"/>
    <w:rsid w:val="003648CF"/>
    <w:rsid w:val="003651DE"/>
    <w:rsid w:val="00366285"/>
    <w:rsid w:val="00373586"/>
    <w:rsid w:val="0038659D"/>
    <w:rsid w:val="00390DD5"/>
    <w:rsid w:val="0039450D"/>
    <w:rsid w:val="003961C8"/>
    <w:rsid w:val="00397193"/>
    <w:rsid w:val="003A28B9"/>
    <w:rsid w:val="003B25E4"/>
    <w:rsid w:val="003B7CDA"/>
    <w:rsid w:val="003C2753"/>
    <w:rsid w:val="003C5459"/>
    <w:rsid w:val="003D1AD5"/>
    <w:rsid w:val="003D5720"/>
    <w:rsid w:val="003E1156"/>
    <w:rsid w:val="003E535A"/>
    <w:rsid w:val="003F33C5"/>
    <w:rsid w:val="003F3B97"/>
    <w:rsid w:val="003F5B29"/>
    <w:rsid w:val="003F766E"/>
    <w:rsid w:val="0040033A"/>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1ADB"/>
    <w:rsid w:val="00486F8C"/>
    <w:rsid w:val="00491938"/>
    <w:rsid w:val="004A01B8"/>
    <w:rsid w:val="004A6018"/>
    <w:rsid w:val="004A631A"/>
    <w:rsid w:val="004B3299"/>
    <w:rsid w:val="004B4373"/>
    <w:rsid w:val="004C0626"/>
    <w:rsid w:val="004C40AC"/>
    <w:rsid w:val="004D3BE8"/>
    <w:rsid w:val="004D7029"/>
    <w:rsid w:val="0050449F"/>
    <w:rsid w:val="0050714A"/>
    <w:rsid w:val="0051173A"/>
    <w:rsid w:val="0051550D"/>
    <w:rsid w:val="0052059B"/>
    <w:rsid w:val="005223CF"/>
    <w:rsid w:val="00523D5A"/>
    <w:rsid w:val="00524230"/>
    <w:rsid w:val="0052746D"/>
    <w:rsid w:val="00535833"/>
    <w:rsid w:val="00536340"/>
    <w:rsid w:val="00542696"/>
    <w:rsid w:val="0054507B"/>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473F"/>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96277"/>
    <w:rsid w:val="006A15C4"/>
    <w:rsid w:val="006B26D7"/>
    <w:rsid w:val="006B4BFA"/>
    <w:rsid w:val="006B4C0E"/>
    <w:rsid w:val="006B59E4"/>
    <w:rsid w:val="006B6623"/>
    <w:rsid w:val="006C0A5C"/>
    <w:rsid w:val="006C4D68"/>
    <w:rsid w:val="006D0A56"/>
    <w:rsid w:val="006E3505"/>
    <w:rsid w:val="006E4852"/>
    <w:rsid w:val="006F4041"/>
    <w:rsid w:val="00710207"/>
    <w:rsid w:val="00710BFD"/>
    <w:rsid w:val="00712CFC"/>
    <w:rsid w:val="007141B6"/>
    <w:rsid w:val="00720067"/>
    <w:rsid w:val="00724EAA"/>
    <w:rsid w:val="00725451"/>
    <w:rsid w:val="007450A2"/>
    <w:rsid w:val="007637C8"/>
    <w:rsid w:val="00765933"/>
    <w:rsid w:val="007667BD"/>
    <w:rsid w:val="00772220"/>
    <w:rsid w:val="00772FF2"/>
    <w:rsid w:val="007744B1"/>
    <w:rsid w:val="0077502F"/>
    <w:rsid w:val="00777095"/>
    <w:rsid w:val="007777F2"/>
    <w:rsid w:val="00796146"/>
    <w:rsid w:val="007A1148"/>
    <w:rsid w:val="007A68B8"/>
    <w:rsid w:val="007B7ABA"/>
    <w:rsid w:val="007C11BF"/>
    <w:rsid w:val="007D57BC"/>
    <w:rsid w:val="007E02D5"/>
    <w:rsid w:val="007E3F94"/>
    <w:rsid w:val="007E5792"/>
    <w:rsid w:val="007E62EC"/>
    <w:rsid w:val="007E7786"/>
    <w:rsid w:val="007F11DC"/>
    <w:rsid w:val="007F4FB0"/>
    <w:rsid w:val="007F50D6"/>
    <w:rsid w:val="0080741D"/>
    <w:rsid w:val="00807D72"/>
    <w:rsid w:val="00815A13"/>
    <w:rsid w:val="00825022"/>
    <w:rsid w:val="0084731C"/>
    <w:rsid w:val="0084776D"/>
    <w:rsid w:val="008644E6"/>
    <w:rsid w:val="00864526"/>
    <w:rsid w:val="008651FD"/>
    <w:rsid w:val="00872C7D"/>
    <w:rsid w:val="008778B0"/>
    <w:rsid w:val="008834B5"/>
    <w:rsid w:val="00895416"/>
    <w:rsid w:val="00895D7B"/>
    <w:rsid w:val="008B04FF"/>
    <w:rsid w:val="008B5625"/>
    <w:rsid w:val="008C4F2C"/>
    <w:rsid w:val="008D264A"/>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078"/>
    <w:rsid w:val="00931BB6"/>
    <w:rsid w:val="009362DF"/>
    <w:rsid w:val="009455F5"/>
    <w:rsid w:val="00947D47"/>
    <w:rsid w:val="00952C79"/>
    <w:rsid w:val="0095553F"/>
    <w:rsid w:val="009558E4"/>
    <w:rsid w:val="0095781D"/>
    <w:rsid w:val="00962729"/>
    <w:rsid w:val="00973CB4"/>
    <w:rsid w:val="00982882"/>
    <w:rsid w:val="00984D30"/>
    <w:rsid w:val="00985C46"/>
    <w:rsid w:val="0099594E"/>
    <w:rsid w:val="009A0687"/>
    <w:rsid w:val="009A5590"/>
    <w:rsid w:val="009A75C5"/>
    <w:rsid w:val="009B06CE"/>
    <w:rsid w:val="009B31B1"/>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45E39"/>
    <w:rsid w:val="00A50AA7"/>
    <w:rsid w:val="00A515E7"/>
    <w:rsid w:val="00A56847"/>
    <w:rsid w:val="00A70D1E"/>
    <w:rsid w:val="00A76ADB"/>
    <w:rsid w:val="00A77E0F"/>
    <w:rsid w:val="00A84F6A"/>
    <w:rsid w:val="00A908EB"/>
    <w:rsid w:val="00A955C8"/>
    <w:rsid w:val="00AA3953"/>
    <w:rsid w:val="00AA3D41"/>
    <w:rsid w:val="00AA508E"/>
    <w:rsid w:val="00AA655B"/>
    <w:rsid w:val="00AB0B1A"/>
    <w:rsid w:val="00AB47E4"/>
    <w:rsid w:val="00AC086D"/>
    <w:rsid w:val="00AC294C"/>
    <w:rsid w:val="00AC5054"/>
    <w:rsid w:val="00AD19A5"/>
    <w:rsid w:val="00AE2506"/>
    <w:rsid w:val="00AE5C3E"/>
    <w:rsid w:val="00AF114E"/>
    <w:rsid w:val="00AF35E7"/>
    <w:rsid w:val="00AF5889"/>
    <w:rsid w:val="00B01149"/>
    <w:rsid w:val="00B15FA3"/>
    <w:rsid w:val="00B21BC4"/>
    <w:rsid w:val="00B220A5"/>
    <w:rsid w:val="00B2633D"/>
    <w:rsid w:val="00B351B4"/>
    <w:rsid w:val="00B44CC1"/>
    <w:rsid w:val="00B4545A"/>
    <w:rsid w:val="00B506E7"/>
    <w:rsid w:val="00B54FED"/>
    <w:rsid w:val="00B611EA"/>
    <w:rsid w:val="00B61B30"/>
    <w:rsid w:val="00B62E4E"/>
    <w:rsid w:val="00B70E36"/>
    <w:rsid w:val="00B73D19"/>
    <w:rsid w:val="00B76C3F"/>
    <w:rsid w:val="00B77208"/>
    <w:rsid w:val="00B83764"/>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72A99"/>
    <w:rsid w:val="00C81EBA"/>
    <w:rsid w:val="00C840F9"/>
    <w:rsid w:val="00C84588"/>
    <w:rsid w:val="00C961DD"/>
    <w:rsid w:val="00CA2F1B"/>
    <w:rsid w:val="00CA5747"/>
    <w:rsid w:val="00CA6329"/>
    <w:rsid w:val="00CB4326"/>
    <w:rsid w:val="00CB5B36"/>
    <w:rsid w:val="00CC7996"/>
    <w:rsid w:val="00CE4406"/>
    <w:rsid w:val="00CE4DEE"/>
    <w:rsid w:val="00CF1678"/>
    <w:rsid w:val="00CF2A63"/>
    <w:rsid w:val="00D01781"/>
    <w:rsid w:val="00D062A2"/>
    <w:rsid w:val="00D06860"/>
    <w:rsid w:val="00D073C5"/>
    <w:rsid w:val="00D138E3"/>
    <w:rsid w:val="00D24A86"/>
    <w:rsid w:val="00D30DE2"/>
    <w:rsid w:val="00D33ACB"/>
    <w:rsid w:val="00D37156"/>
    <w:rsid w:val="00D439D0"/>
    <w:rsid w:val="00D47558"/>
    <w:rsid w:val="00D56F9B"/>
    <w:rsid w:val="00D6355E"/>
    <w:rsid w:val="00D65F7F"/>
    <w:rsid w:val="00D73140"/>
    <w:rsid w:val="00D76940"/>
    <w:rsid w:val="00D769E6"/>
    <w:rsid w:val="00D9183B"/>
    <w:rsid w:val="00D9241E"/>
    <w:rsid w:val="00D92707"/>
    <w:rsid w:val="00DA26C6"/>
    <w:rsid w:val="00DA3C17"/>
    <w:rsid w:val="00DA52B4"/>
    <w:rsid w:val="00DB3F31"/>
    <w:rsid w:val="00DB7D01"/>
    <w:rsid w:val="00DC5D62"/>
    <w:rsid w:val="00DC6A58"/>
    <w:rsid w:val="00DD065A"/>
    <w:rsid w:val="00DD341F"/>
    <w:rsid w:val="00DD758A"/>
    <w:rsid w:val="00DF0B3F"/>
    <w:rsid w:val="00DF4B88"/>
    <w:rsid w:val="00DF7F0B"/>
    <w:rsid w:val="00E0303E"/>
    <w:rsid w:val="00E03A86"/>
    <w:rsid w:val="00E24451"/>
    <w:rsid w:val="00E30570"/>
    <w:rsid w:val="00E31008"/>
    <w:rsid w:val="00E3228F"/>
    <w:rsid w:val="00E34306"/>
    <w:rsid w:val="00E34E17"/>
    <w:rsid w:val="00E625C3"/>
    <w:rsid w:val="00E63F62"/>
    <w:rsid w:val="00E67F2F"/>
    <w:rsid w:val="00E7528E"/>
    <w:rsid w:val="00E80F97"/>
    <w:rsid w:val="00E87332"/>
    <w:rsid w:val="00E877DE"/>
    <w:rsid w:val="00E95171"/>
    <w:rsid w:val="00EA137F"/>
    <w:rsid w:val="00EA24A0"/>
    <w:rsid w:val="00EA2E49"/>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23719"/>
    <w:rsid w:val="00F368B8"/>
    <w:rsid w:val="00F47021"/>
    <w:rsid w:val="00F55567"/>
    <w:rsid w:val="00F61C35"/>
    <w:rsid w:val="00F71B53"/>
    <w:rsid w:val="00F76F9A"/>
    <w:rsid w:val="00F8004E"/>
    <w:rsid w:val="00F8127B"/>
    <w:rsid w:val="00F83D53"/>
    <w:rsid w:val="00F854BB"/>
    <w:rsid w:val="00F85A28"/>
    <w:rsid w:val="00F9229F"/>
    <w:rsid w:val="00F95E83"/>
    <w:rsid w:val="00FB77ED"/>
    <w:rsid w:val="00FC0903"/>
    <w:rsid w:val="00FC7EE4"/>
    <w:rsid w:val="00FD2ABA"/>
    <w:rsid w:val="00FE200D"/>
    <w:rsid w:val="00FE2B2E"/>
    <w:rsid w:val="00FE654C"/>
    <w:rsid w:val="00FE6BFF"/>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webSettings.xml><?xml version="1.0" encoding="utf-8"?>
<w:webSettings xmlns:r="http://schemas.openxmlformats.org/officeDocument/2006/relationships" xmlns:w="http://schemas.openxmlformats.org/wordprocessingml/2006/main">
  <w:divs>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3CA0A-2AA0-4FD5-905A-BE517649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 Yu</cp:lastModifiedBy>
  <cp:revision>14</cp:revision>
  <cp:lastPrinted>2015-11-23T23:04:00Z</cp:lastPrinted>
  <dcterms:created xsi:type="dcterms:W3CDTF">2015-11-30T22:56:00Z</dcterms:created>
  <dcterms:modified xsi:type="dcterms:W3CDTF">2015-12-01T04:11:00Z</dcterms:modified>
</cp:coreProperties>
</file>