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8.pdf" ContentType="application/pdf"/>
  <Override PartName="/word/media/rId37.pdf" ContentType="application/pdf"/>
  <Override PartName="/word/media/rId39.pdf" ContentType="application/pdf"/>
  <Override PartName="/word/media/rId40.pdf" ContentType="application/pdf"/>
  <Override PartName="/word/media/rId41.pdf" ContentType="application/pdf"/>
  <Override PartName="/word/media/rId48.pdf" ContentType="application/pdf"/>
  <Override PartName="/word/media/rId60.pdf" ContentType="application/pdf"/>
  <Override PartName="/word/media/rId56.pdf" ContentType="application/pdf"/>
  <Override PartName="/word/media/rId54.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lightweight CNN+SSM / DecisionMamba (E). Training and testing are conducted in the Flightmare simulator on a 60 m obstacle course with spheres and trees at 5 m/s and 7 m/s, totaling 60+ training runs and hundreds of simulated flight tests.</w:t>
      </w:r>
    </w:p>
    <w:p>
      <w:pPr>
        <w:pStyle w:val="BodyText"/>
      </w:pPr>
      <w:r>
        <w:t xml:space="preserve">Our results yield several key findings. First, DecisionMamba (2.19 M parameters, 7.1 ms inference) achieves the best overall performance with only 1 crash. Second, cross-architecture distillation dramatically improves all student models: B+ and E are elevated from 3 crashes to 1 crash, surpassing the teacher’s 2 crashes, while distilled E achieves the finest control quality (MAE = 0.220, jerk = 0.023). Third—and most critically—we discover a hard constraint on distillation success: the student encoder must preserve spatial structure. CNN encoders align with ViT features via MSE, whereas pure SSM encoders that flatten spatial dimensions through scanning cause alignment to fail entirely (gt_loss surges from 0.02 to 0.83), making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Heading2"/>
      </w:pPr>
      <w:bookmarkStart w:id="27" w:name="论文组织结构"/>
      <w:r>
        <w:t xml:space="preserve">论文组织结构</w:t>
      </w:r>
      <w:bookmarkEnd w:id="27"/>
    </w:p>
    <w:p>
      <w:pPr>
        <w:pStyle w:val="FirstParagraph"/>
      </w:pPr>
      <w:r>
        <w:t xml:space="preserve">本文共分为五章，各章内容组织如下：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实验设计与实现</w:t>
      </w:r>
      <w:r>
        <w:t xml:space="preserve">，详细阐述实验系统的设计与技术实现。首先介绍Flightmare仿真环境的搭建和包含580条飞行轨迹的数据集构建流程；然后逐一详细描述六种Mamba变体架构的具体网络结构设计和实现细节，包括各模块的超参数配置；接着介绍教师模型（ViT-LSTM）的训练配置和性能基准；最后说明完整的实验方案，包括行为克隆训练、知识蒸馏训练和飞行仿真测试的标准化流程与评价指标体系。</w:t>
      </w:r>
    </w:p>
    <w:p>
      <w:pPr>
        <w:pStyle w:val="BodyText"/>
      </w:pPr>
      <w:r>
        <w:t xml:space="preserve">第四章为</w:t>
      </w:r>
      <w:r>
        <w:rPr>
          <w:b/>
        </w:rPr>
        <w:t xml:space="preserve">实验结果与分析</w:t>
      </w:r>
      <w:r>
        <w:t xml:space="preserve">，系统呈现并深入分析本文的各项实验发现。首先展示六种Mamba架构在行为克隆训练和飞行测试中的基准性能，并基于碰撞次数、飞行时间和推理速度三维度建立完整的性能基准排序；然后详细介绍知识蒸馏实验的结果，揭示跨架构蒸馏有效的关键条件——学生编码器保留空间结构是MSE特征对齐的前提；接着系统展示数据增强、多步预测、Born-again蒸馏和伪标签扩充等消融实验的结果与规律性发现；最后对全部实验发现进行综合讨论，提炼出面向四旋翼避障的Mamba架构核心设计原则。</w:t>
      </w:r>
    </w:p>
    <w:p>
      <w:pPr>
        <w:pStyle w:val="BodyText"/>
      </w:pPr>
      <w:r>
        <w:t xml:space="preserve">第五章为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29" w:name="端到端视觉避障原理"/>
      <w:r>
        <w:t xml:space="preserve">端到端视觉避障原理</w:t>
      </w:r>
      <w:bookmarkEnd w:id="2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0" w:name="状态空间模型与mamba架构-1"/>
      <w:r>
        <w:t xml:space="preserve">状态空间模型与Mamba架构</w:t>
      </w:r>
      <w:bookmarkEnd w:id="30"/>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BodyText"/>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BodyText"/>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1" w:name="知识蒸馏"/>
      <w:r>
        <w:t xml:space="preserve">知识蒸馏</w:t>
      </w:r>
      <w:bookmarkEnd w:id="31"/>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32" w:name="本章小结"/>
      <w:r>
        <w:t xml:space="preserve">本章小结</w:t>
      </w:r>
      <w:bookmarkEnd w:id="32"/>
    </w:p>
    <w:p>
      <w:pPr>
        <w:pStyle w:val="FirstParagraph"/>
      </w:pPr>
      <w:r>
        <w:t xml:space="preserve">本章阐述了端到端视觉避障的基本原理、状态空间模型从S4到Mamba-2的演进路径以及知识蒸馏的核心框架。这些理论为第三章的架构设计和第四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33" w:name="架构设计与蒸馏方法"/>
      <w:r>
        <w:t xml:space="preserve">架构设计与蒸馏方法</w:t>
      </w:r>
      <w:bookmarkEnd w:id="33"/>
    </w:p>
    <w:p>
      <w:pPr>
        <w:pStyle w:val="Heading2"/>
      </w:pPr>
      <w:bookmarkStart w:id="34" w:name="教师模型vitlstm"/>
      <w:r>
        <w:t xml:space="preserve">教师模型：ViT+LSTM</w:t>
      </w:r>
      <w:bookmarkEnd w:id="34"/>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35" w:name="学生模型六种mamba变体"/>
      <w:r>
        <w:t xml:space="preserve">学生模型：六种Mamba变体</w:t>
      </w:r>
      <w:bookmarkEnd w:id="35"/>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8"/>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4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41"/>
                    <a:stretch>
                      <a:fillRect/>
                    </a:stretch>
                  </pic:blipFill>
                  <pic:spPr bwMode="auto">
                    <a:xfrm>
                      <a:off x="0" y="0"/>
                      <a:ext cx="5334000" cy="2333625"/>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42" w:name="branch-avmambalstm"/>
      <w:r>
        <w:t xml:space="preserve">Branch A：VMamba+LSTM</w:t>
      </w:r>
      <w:bookmarkEnd w:id="42"/>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43" w:name="branch-b与bmambavision系列"/>
      <w:r>
        <w:t xml:space="preserve">Branch B与B+：MambaVision系列</w:t>
      </w:r>
      <w:bookmarkEnd w:id="43"/>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44" w:name="branch-ccnnmamba3"/>
      <w:r>
        <w:t xml:space="preserve">Branch C：CNN+Mamba3</w:t>
      </w:r>
      <w:bookmarkEnd w:id="44"/>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45" w:name="branch-dsth-mamba"/>
      <w:r>
        <w:t xml:space="preserve">Branch D：STH-Mamba</w:t>
      </w:r>
      <w:bookmarkEnd w:id="4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46" w:name="branch-ecnnssmdecisionmamba"/>
      <w:r>
        <w:t xml:space="preserve">Branch E：CNN+SSM（DecisionMamba）</w:t>
      </w:r>
      <w:bookmarkEnd w:id="46"/>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47" w:name="跨架构蒸馏框架"/>
      <w:r>
        <w:t xml:space="preserve">跨架构蒸馏框架</w:t>
      </w:r>
      <w:bookmarkEnd w:id="47"/>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49" w:name="对照架构cnn基线branch-g"/>
      <w:r>
        <w:t xml:space="preserve">对照架构：CNN基线（Branch G）</w:t>
      </w:r>
      <w:bookmarkEnd w:id="49"/>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50" w:name="架构设计验证实验"/>
      <w:r>
        <w:t xml:space="preserve">架构设计验证实验</w:t>
      </w:r>
      <w:bookmarkEnd w:id="50"/>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51" w:name="本章小结-1"/>
      <w:r>
        <w:t xml:space="preserve">本章小结</w:t>
      </w:r>
      <w:bookmarkEnd w:id="51"/>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章的实验验证提供了基础。</w:t>
      </w:r>
    </w:p>
    <w:p>
      <w:pPr>
        <w:pStyle w:val="Heading1"/>
      </w:pPr>
      <w:bookmarkStart w:id="52" w:name="实验结果与分析"/>
      <w:r>
        <w:t xml:space="preserve">实验结果与分析</w:t>
      </w:r>
      <w:bookmarkEnd w:id="52"/>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53" w:name="实验环境与设置"/>
      <w:r>
        <w:t xml:space="preserve">实验环境与设置</w:t>
      </w:r>
      <w:bookmarkEnd w:id="53"/>
    </w:p>
    <w:p>
      <w:pPr>
        <w:pStyle w:val="FirstParagraph"/>
      </w:pPr>
      <w:r>
        <w:rPr>
          <w:b/>
        </w:rPr>
        <w:t xml:space="preserve">仿真环境.</w:t>
      </w:r>
      <w:r>
        <w:t xml:space="preserve"> </w:t>
      </w: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55" w:name="主实验结果"/>
      <w:r>
        <w:t xml:space="preserve">主实验结果</w:t>
      </w:r>
      <w:bookmarkEnd w:id="55"/>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57" w:name="各分支详细性能分析"/>
      <w:r>
        <w:t xml:space="preserve">各分支详细性能分析</w:t>
      </w:r>
      <w:bookmarkEnd w:id="57"/>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58" w:name="参数效率分析"/>
      <w:r>
        <w:t xml:space="preserve">参数效率分析</w:t>
      </w:r>
      <w:bookmarkEnd w:id="58"/>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59" w:name="速度鲁棒性与环境泛化"/>
      <w:r>
        <w:t xml:space="preserve">速度鲁棒性与环境泛化</w:t>
      </w:r>
      <w:bookmarkEnd w:id="59"/>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6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61" w:name="消融实验"/>
      <w:r>
        <w:t xml:space="preserve">消融实验</w:t>
      </w:r>
      <w:bookmarkEnd w:id="61"/>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62" w:name="数据增强消融"/>
      <w:r>
        <w:t xml:space="preserve">数据增强消融</w:t>
      </w:r>
      <w:bookmarkEnd w:id="62"/>
    </w:p>
    <w:p>
      <w:pPr>
        <w:pStyle w:val="FirstParagraph"/>
      </w:pPr>
      <w:r>
        <w:t xml:space="preserve">测试训练时数据增强（随机水平翻转加亮度抖动）对蒸馏后模型性能的影响，结果如表 4.6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63" w:name="多步预测消融"/>
      <w:r>
        <w:t xml:space="preserve">多步预测消融</w:t>
      </w:r>
      <w:bookmarkEnd w:id="63"/>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64" w:name="损失权重消融"/>
      <w:r>
        <w:t xml:space="preserve">损失权重消融</w:t>
      </w:r>
      <w:bookmarkEnd w:id="64"/>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65" w:name="born-again-蒸馏"/>
      <w:r>
        <w:t xml:space="preserve">Born-again 蒸馏</w:t>
      </w:r>
      <w:bookmarkEnd w:id="65"/>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66" w:name="大规模伪标签训练"/>
      <w:r>
        <w:t xml:space="preserve">大规模伪标签训练</w:t>
      </w:r>
      <w:bookmarkEnd w:id="66"/>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67" w:name="关键设计因素综合对比"/>
      <w:r>
        <w:t xml:space="preserve">关键设计因素综合对比</w:t>
      </w:r>
      <w:bookmarkEnd w:id="67"/>
    </w:p>
    <w:p>
      <w:pPr>
        <w:pStyle w:val="FirstParagraph"/>
      </w:pPr>
      <w:r>
        <w:t xml:space="preserve">为量化各设计因素对避障性能的影响程度，表 4.7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68" w:name="讨论"/>
      <w:r>
        <w:t xml:space="preserve">讨论</w:t>
      </w:r>
      <w:bookmarkEnd w:id="68"/>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69" w:name="本章小结-2"/>
      <w:r>
        <w:t xml:space="preserve">本章小结</w:t>
      </w:r>
      <w:bookmarkEnd w:id="69"/>
    </w:p>
    <w:p>
      <w:pPr>
        <w:pStyle w:val="FirstParagraph"/>
      </w:pPr>
      <w:r>
        <w:t xml:space="preserve">本章系统评估了六种Mamba架构的避障性能。主实验表明B+蒸馏和E蒸馏均以1次碰撞超越教师模型。速度鲁棒性测试中蒸馏模型零退化，而教师退化150%。环境泛化测试揭示了蒸馏的边界条件——简单环境高速下可能退化。消融实验量化了数据增强、多步预测、损失权重等因素的影响程度。综合来看，DecisionMamba+蒸馏是最优配置，在精度、速度和鲁棒性间达到最佳平衡。</w:t>
      </w:r>
    </w:p>
    <w:p>
      <w:pPr>
        <w:pStyle w:val="Heading1"/>
      </w:pPr>
      <w:bookmarkStart w:id="70" w:name="总结与展望"/>
      <w:r>
        <w:t xml:space="preserve">总结与展望</w:t>
      </w:r>
      <w:bookmarkEnd w:id="70"/>
    </w:p>
    <w:p>
      <w:pPr>
        <w:pStyle w:val="Heading2"/>
      </w:pPr>
      <w:bookmarkStart w:id="71" w:name="工作总结"/>
      <w:r>
        <w:t xml:space="preserve">工作总结</w:t>
      </w:r>
      <w:bookmarkEnd w:id="71"/>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本文完成了大规模、多维度、系统化的实验工作。整个实验方案的设计遵循了"先建立基线、再引入蒸馏、最后消融验证"的递进逻辑，整体实验方案可归纳为以下三个层次。</w:t>
      </w:r>
      <w:r>
        <w:rPr>
          <w:b/>
        </w:rPr>
        <w:t xml:space="preserve">主实验部分：</w:t>
      </w:r>
      <w:r>
        <w:t xml:space="preserve">六种架构</w:t>
      </w:r>
      <w:r>
        <w:t xml:space="preserve"> </w:t>
      </w:r>
      <m:oMath>
        <m:r>
          <m:t>×</m:t>
        </m:r>
      </m:oMath>
      <w:r>
        <w:t xml:space="preserve"> </w:t>
      </w:r>
      <w:r>
        <w:t xml:space="preserve">两种训练策略（行为克隆与知识蒸馏）</w:t>
      </w:r>
      <m:oMath>
        <m:r>
          <m:t>×</m:t>
        </m:r>
      </m:oMath>
      <w:r>
        <w:t xml:space="preserve"> </w:t>
      </w:r>
      <w:r>
        <w:t xml:space="preserve">两种飞行速度（5m/s、7m/s）</w:t>
      </w:r>
      <m:oMath>
        <m:r>
          <m:t>×</m:t>
        </m:r>
      </m:oMath>
      <w:r>
        <w:t xml:space="preserve"> </w:t>
      </w:r>
      <w:r>
        <w:t xml:space="preserve">两种障碍物环境（球体、树木）</w:t>
      </w:r>
      <m:oMath>
        <m:r>
          <m:t>=</m:t>
        </m:r>
        <m:r>
          <m:t>6</m:t>
        </m:r>
        <m:r>
          <m:t>×</m:t>
        </m:r>
        <m:r>
          <m:t>2</m:t>
        </m:r>
        <m:r>
          <m:t>×</m:t>
        </m:r>
        <m:r>
          <m:t>2</m:t>
        </m:r>
        <m:r>
          <m:t>×</m:t>
        </m:r>
        <m:r>
          <m:t>2</m:t>
        </m:r>
        <m:r>
          <m:t>=</m:t>
        </m:r>
        <m:r>
          <m:t>48</m:t>
        </m:r>
      </m:oMath>
      <w:r>
        <w:t xml:space="preserve"> </w:t>
      </w:r>
      <w:r>
        <w:t xml:space="preserve">组主要对照实验，涵盖了完整的速度鲁棒性与环境泛化评估。</w:t>
      </w:r>
      <w:r>
        <w:rPr>
          <w:b/>
        </w:rPr>
        <w:t xml:space="preserve">消融实验部分：</w:t>
      </w:r>
      <w:r>
        <w:t xml:space="preserve">围绕五个关键设计维度开展了系统消融研究：（1）数据增强消融（5种架构</w:t>
      </w:r>
      <w:r>
        <w:t xml:space="preserve"> </w:t>
      </w:r>
      <m:oMath>
        <m:r>
          <m:t>×</m:t>
        </m:r>
      </m:oMath>
      <w:r>
        <w:t xml:space="preserve"> </w:t>
      </w:r>
      <w:r>
        <w:t xml:space="preserve">2种环境 = 10组）；（2）多步预测消融（2种最优架构</w:t>
      </w:r>
      <w:r>
        <w:t xml:space="preserve"> </w:t>
      </w:r>
      <m:oMath>
        <m:r>
          <m:t>×</m:t>
        </m:r>
      </m:oMath>
      <w:r>
        <w:t xml:space="preserve"> </w:t>
      </w:r>
      <w:r>
        <w:t xml:space="preserve">4种步长</w:t>
      </w:r>
      <w:r>
        <w:t xml:space="preserve"> </w:t>
      </w:r>
      <m:oMath>
        <m:r>
          <m:t>×</m:t>
        </m:r>
      </m:oMath>
      <w:r>
        <w:t xml:space="preserve"> </w:t>
      </w:r>
      <w:r>
        <w:t xml:space="preserve">2种训练方式 = 16组）；（3）蒸馏损失权重消融（4种权重组合）；（4）Born-again蒸馏（2种配置）；（5）伪标签规模化。消融实验共计20余组，全面刻画了各设计因素对避障性能的影响规律。</w:t>
      </w:r>
      <w:r>
        <w:rPr>
          <w:b/>
        </w:rPr>
        <w:t xml:space="preserve">综合统计：</w:t>
      </w:r>
      <w:r>
        <w:t xml:space="preserve">本文累计完成60余轮训练和100余次Flightmare仿真测试，全文引用44篇参考文献，包含9幅图表和6张数据表，并在附录中提供了完整的架构参数分解、消融实验数据、训练损失曲线分析和代码开源信息。</w:t>
      </w:r>
      <w:r>
        <w:rPr>
          <w:b/>
        </w:rPr>
        <w:t xml:space="preserve">论文组织：</w:t>
      </w:r>
      <w:r>
        <w:t xml:space="preserve">全文共五章，依次为绪论（研究背景与现状）、相关理论与技术基础（BC、Mamba数学原理与知识蒸馏）、架构设计与蒸馏方法（六种Mamba架构设计及两组验证实验）、实验结果与分析（主实验、速度鲁棒性、环境泛化、六类消融实验）和本章总结与展望，附录包括五部分补充材料。</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72" w:name="主要创新点"/>
      <w:r>
        <w:t xml:space="preserve">主要创新点</w:t>
      </w:r>
      <w:bookmarkEnd w:id="72"/>
    </w:p>
    <w:p>
      <w:pPr>
        <w:pStyle w:val="FirstParagraph"/>
      </w:pPr>
      <w:r>
        <w:t xml:space="preserve">本文的主要创新点可归纳为以下三个方面：</w:t>
      </w:r>
    </w:p>
    <w:p>
      <w:pPr>
        <w:pStyle w:val="BodyText"/>
      </w:pPr>
      <w:r>
        <w:t xml:space="preserve">（1）</w:t>
      </w:r>
      <w:r>
        <w:rPr>
          <w:b/>
        </w:rPr>
        <w:t xml:space="preserve">首次系统比较多种SSM架构在四旋翼控制中的适用性。</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73" w:name="研究局限"/>
      <w:r>
        <w:t xml:space="preserve">研究局限</w:t>
      </w:r>
      <w:bookmarkEnd w:id="73"/>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74" w:name="未来展望"/>
      <w:r>
        <w:t xml:space="preserve">未来展望</w:t>
      </w:r>
      <w:bookmarkEnd w:id="74"/>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75" w:name="致谢"/>
      <w:r>
        <w:t xml:space="preserve">致谢</w:t>
      </w:r>
      <w:bookmarkEnd w:id="75"/>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76" w:name="附录"/>
      <w:r>
        <w:t xml:space="preserve">附录</w:t>
      </w:r>
      <w:bookmarkEnd w:id="76"/>
    </w:p>
    <w:p>
      <w:pPr>
        <w:pStyle w:val="Heading2"/>
      </w:pPr>
      <w:bookmarkStart w:id="77" w:name="各分支详细架构参数"/>
      <w:r>
        <w:t xml:space="preserve">各分支详细架构参数</w:t>
      </w:r>
      <w:bookmarkEnd w:id="77"/>
    </w:p>
    <w:p>
      <w:pPr>
        <w:pStyle w:val="FirstParagraph"/>
      </w:pPr>
      <w:r>
        <w:t xml:space="preserve">表 6.1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78" w:name="完整消融实验结果"/>
      <w:r>
        <w:t xml:space="preserve">完整消融实验结果</w:t>
      </w:r>
      <w:bookmarkEnd w:id="78"/>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79" w:name="数据增强消融结果"/>
      <w:r>
        <w:t xml:space="preserve">数据增强消融结果</w:t>
      </w:r>
      <w:bookmarkEnd w:id="79"/>
    </w:p>
    <w:p>
      <w:pPr>
        <w:pStyle w:val="FirstParagraph"/>
      </w:pPr>
      <w:r>
        <w:t xml:space="preserve">表 6.2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80" w:name="多步预测消融结果"/>
      <w:r>
        <w:t xml:space="preserve">多步预测消融结果</w:t>
      </w:r>
      <w:bookmarkEnd w:id="80"/>
    </w:p>
    <w:p>
      <w:pPr>
        <w:pStyle w:val="FirstParagraph"/>
      </w:pPr>
      <w:r>
        <w:t xml:space="preserve">表 6.3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81" w:name="损失权重消融结果"/>
      <w:r>
        <w:t xml:space="preserve">损失权重消融结果</w:t>
      </w:r>
      <w:bookmarkEnd w:id="81"/>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6.4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82" w:name="born-again-蒸馏与伪标签训练结果"/>
      <w:r>
        <w:t xml:space="preserve">Born-again 蒸馏与伪标签训练结果</w:t>
      </w:r>
      <w:bookmarkEnd w:id="82"/>
    </w:p>
    <w:p>
      <w:pPr>
        <w:pStyle w:val="FirstParagraph"/>
      </w:pPr>
      <w:r>
        <w:t xml:space="preserve">表 6.5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83" w:name="训练超参数与配置"/>
      <w:r>
        <w:t xml:space="preserve">训练超参数与配置</w:t>
      </w:r>
      <w:bookmarkEnd w:id="83"/>
    </w:p>
    <w:p>
      <w:pPr>
        <w:pStyle w:val="FirstParagraph"/>
      </w:pPr>
      <w:r>
        <w:t xml:space="preserve">为便于复现本文的全部实验，表 6.6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84" w:name="训练损失曲线分析"/>
      <w:r>
        <w:t xml:space="preserve">训练损失曲线分析</w:t>
      </w:r>
      <w:bookmarkEnd w:id="84"/>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85" w:name="仿真环境详细规格"/>
      <w:r>
        <w:t xml:space="preserve">仿真环境详细规格</w:t>
      </w:r>
      <w:bookmarkEnd w:id="85"/>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86" w:name="代码与数据可用性"/>
      <w:r>
        <w:t xml:space="preserve">代码与数据可用性</w:t>
      </w:r>
      <w:bookmarkEnd w:id="86"/>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87">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88">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8" Target="media/rId38.pdf" /><Relationship Type="http://schemas.openxmlformats.org/officeDocument/2006/relationships/image" Id="rId37" Target="media/rId37.pdf" /><Relationship Type="http://schemas.openxmlformats.org/officeDocument/2006/relationships/image" Id="rId39" Target="media/rId39.pdf" /><Relationship Type="http://schemas.openxmlformats.org/officeDocument/2006/relationships/image" Id="rId40" Target="media/rId40.pdf" /><Relationship Type="http://schemas.openxmlformats.org/officeDocument/2006/relationships/image" Id="rId41" Target="media/rId41.pdf" /><Relationship Type="http://schemas.openxmlformats.org/officeDocument/2006/relationships/image" Id="rId48" Target="media/rId48.pdf" /><Relationship Type="http://schemas.openxmlformats.org/officeDocument/2006/relationships/image" Id="rId60" Target="media/rId60.pdf" /><Relationship Type="http://schemas.openxmlformats.org/officeDocument/2006/relationships/image" Id="rId56" Target="media/rId56.pdf" /><Relationship Type="http://schemas.openxmlformats.org/officeDocument/2006/relationships/image" Id="rId54" Target="media/rId54.pdf" /><Relationship Type="http://schemas.openxmlformats.org/officeDocument/2006/relationships/hyperlink" Id="rId87" Target="https://github.com/Liber1917/vitfly" TargetMode="External" /><Relationship Type="http://schemas.openxmlformats.org/officeDocument/2006/relationships/hyperlink" Id="rId88"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87" Target="https://github.com/Liber1917/vitfly" TargetMode="External" /><Relationship Type="http://schemas.openxmlformats.org/officeDocument/2006/relationships/hyperlink" Id="rId88"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2026-05-11T05:08:00Z</dcterms:created>
  <dcterms:modified xsi:type="dcterms:W3CDTF">2026-05-11T05:08:00Z</dcterms:modified>
</cp:coreProperties>
</file>

<file path=docProps/custom.xml><?xml version="1.0" encoding="utf-8"?>
<Properties xmlns="http://schemas.openxmlformats.org/officeDocument/2006/custom-properties" xmlns:vt="http://schemas.openxmlformats.org/officeDocument/2006/docPropsVTypes"/>
</file>