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df" ContentType="application/pdf"/>
  <Override PartName="/word/media/rId49.pdf" ContentType="application/pdf"/>
  <Override PartName="/word/media/rId48.pdf" ContentType="application/pdf"/>
  <Override PartName="/word/media/rId50.pdf" ContentType="application/pdf"/>
  <Override PartName="/word/media/rId51.pdf" ContentType="application/pdf"/>
  <Override PartName="/word/media/rId52.pdf" ContentType="application/pdf"/>
  <Override PartName="/word/media/rId90.pdf" ContentType="application/pdf"/>
  <Override PartName="/word/media/rId80.pdf" ContentType="application/pdf"/>
  <Override PartName="/word/media/rId78.pdf" ContentType="application/pdf"/>
  <Override PartName="/word/media/rId59.pdf" ContentType="application/pdf"/>
  <Override PartName="/word/media/rId84.pdf" ContentType="application/pdf"/>
  <Override PartName="/word/media/rId79.pdf" ContentType="application/pdf"/>
  <Override PartName="/word/media/rId76.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 [[5]]引入四旋翼避障任务，利用自注意力机制 [[6]]对深度图像中的长程空间依赖关系进行全局建模，在7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[[7]]为代表的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[[8],[9]]。</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[[10]]提出的ALVINN（Autonomous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[11]]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包括在真实自然环境中实现高速自主飞行的端到端方法 [[12]]，成为该领域事实上的标准评测平台之一。</w:t>
      </w:r>
    </w:p>
    <w:p>
      <w:pPr>
        <w:pStyle w:val="BodyText"/>
      </w:pPr>
      <w:r>
        <w:t xml:space="preserve">在方法创新方面，在方法创新方面，Kaufmann 等 [[13]]将强化学习（Reinforcement Learning, RL）与端到端视觉控制相结合（Reinforcement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 [[14]]，且策略在迁移到真实平台时面临显著的仿真-现实差距（sim-to-real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[15]]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[[16]]提出的结构化状态空间序列模型（Structured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[[7]]提出了具有里程碑意义的Mamba架构。Mamba的核心创新在于将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[[7]]。</w:t>
      </w:r>
    </w:p>
    <w:p>
      <w:pPr>
        <w:pStyle w:val="BodyText"/>
      </w:pPr>
      <w:r>
        <w:t xml:space="preserve">2024年，Dao 和Gu [[17]]进一步提出了Mamba-2架构，其核心贡献在于提出了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[[18]]提出的Vim（Vision Mamba）将双向SSM扫描引入图像建模，通过前向和反向两个方向的扫描使每个图像块能够整合全局上下文信息。Liu 等 [[8]]提出的VMamba设计了二维交叉扫描模块（Cross-Scan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[[9]]提出的MambaVision则采用了混合架构设计，将深度可分离卷积（depthwise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[[19]]提出的一种经典模型压缩与知识迁移技术。其核心思想是让一个轻量级学生模型（student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 [[20]]，从而在模型容量和推理速度之间实现更优的权衡 [[21]]。在基于行为克隆（Behavior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[[22]]提出的MOHAWK方法在自然语言处理领域中探索了从Transformer到SSM的跨架构蒸馏，证明了通过多阶段对齐策略（包括跨头投影、块级特征匹配和逐层蒸馏）可以实现不同架构间的有效知识迁移。Shao 等 [[23]]提出的X-Distill方法在机器人视觉运动学习（visuomotor learning）场景中展示了从大规模自监督ViT编码器（DINOv2）到轻量级CNN编码器的跨架构蒸馏，验证了蒸馏在机器人控制领域的有效性。Wang 等 [[24]]提出的CAB（Cross-Architecture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Heading2"/>
      </w:pPr>
      <w:bookmarkStart w:id="29" w:name="引言"/>
      <w:r>
        <w:t xml:space="preserve">引言</w:t>
      </w:r>
      <w:bookmarkEnd w:id="29"/>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30" w:name="端到端视觉避障原理"/>
      <w:r>
        <w:t xml:space="preserve">端到端视觉避障原理</w:t>
      </w:r>
      <w:bookmarkEnd w:id="30"/>
    </w:p>
    <w:p>
      <w:pPr>
        <w:pStyle w:val="Heading3"/>
      </w:pPr>
      <w:bookmarkStart w:id="31" w:name="行为克隆的基本框架"/>
      <w:r>
        <w:t xml:space="preserve">行为克隆的基本框架</w:t>
      </w:r>
      <w:bookmarkEnd w:id="31"/>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[[11]]开发的Flightmare仿真器为高速避障策略的大规模训练提供了灵活可扩展的高保真平台。Bhattacharya等人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[[25]]提出的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Heading3"/>
      </w:pPr>
      <w:bookmarkStart w:id="32" w:name="端到端方法与模块化方法的对比"/>
      <w:r>
        <w:t xml:space="preserve">端到端方法与模块化方法的对比</w:t>
      </w:r>
      <w:bookmarkEnd w:id="32"/>
    </w:p>
    <w:p>
      <w:pPr>
        <w:pStyle w:val="FirstParagraph"/>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[[26]]），规划模块基于地图搜索可通行轨迹（如</w:t>
      </w:r>
      <m:oMath>
        <m:sSup>
          <m:e>
            <m:r>
              <m:t>A</m:t>
            </m:r>
          </m:e>
          <m:sup>
            <m:r>
              <m:t>*</m:t>
            </m:r>
          </m:sup>
        </m:sSup>
      </m:oMath>
      <w:r>
        <w:t xml:space="preserve">搜索或轨迹优化 [[27]]），最后由控制器（如模型预测控制MPC [[28]]）跟踪规划轨迹。尽管这一流水线架构降低了各模块的设计复杂度，但在高速飞行中暴露出根本性的局限。首先，各模块串行处理导致显著的延迟累积——感知约10–30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[29]]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 [[30]]。Flightmare仿真器 [[11]]为此提供了有效支撑：其基于Unity的高保真渲染引擎可生成逼真的深度图像，灵活的参数化配置支持域随机化（domain randomization） [[31]]——通过随机化纹理、光照和障碍物分布，使策略暴露于多样化的视觉条件，从而提升向真实环境的泛化能力。此外，Flightmare的零成本重置（zero-cost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[[28]]的研究进一步验证了在Flightmare类仿真环境中训练的端到端策略通过域随机化可直接迁移至真实飞行平台。</w:t>
      </w:r>
    </w:p>
    <w:p>
      <w:pPr>
        <w:pStyle w:val="Heading2"/>
      </w:pPr>
      <w:bookmarkStart w:id="33" w:name="mamba架构的数学原理"/>
      <w:r>
        <w:t xml:space="preserve">Mamba架构的数学原理</w:t>
      </w:r>
      <w:bookmarkEnd w:id="33"/>
    </w:p>
    <w:p>
      <w:pPr>
        <w:pStyle w:val="Heading3"/>
      </w:pPr>
      <w:bookmarkStart w:id="34" w:name="连续状态空间模型的形式化"/>
      <w:r>
        <w:t xml:space="preserve">连续状态空间模型的形式化</w:t>
      </w:r>
      <w:bookmarkEnd w:id="34"/>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[[16]]提出的S4模型通过结构化状态空间参数化——使用HiPPO（High-order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Heading3"/>
      </w:pPr>
      <w:bookmarkStart w:id="35" w:name="mamba的选择性扫描机制"/>
      <w:r>
        <w:t xml:space="preserve">Mamba的选择性扫描机制</w:t>
      </w:r>
      <w:bookmarkEnd w:id="35"/>
    </w:p>
    <w:p>
      <w:pPr>
        <w:pStyle w:val="FirstParagraph"/>
      </w:pPr>
      <w:r>
        <w:t xml:space="preserve">2023年，Gu和Dao [[7]]提出了Mamba架构，将选择性机制引入SSM，实现了里程碑式的突破。Mamba的核心创新在于使SSM的状态转移参数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Heading3"/>
      </w:pPr>
      <w:bookmarkStart w:id="36" w:name="mamba-2与结构化状态空间对偶性"/>
      <w:r>
        <w:t xml:space="preserve">Mamba-2与结构化状态空间对偶性</w:t>
      </w:r>
      <w:bookmarkEnd w:id="36"/>
    </w:p>
    <w:p>
      <w:pPr>
        <w:pStyle w:val="FirstParagraph"/>
      </w:pPr>
      <w:r>
        <w:t xml:space="preserve">Mamba-2 [[17]]进一步提出了结构化状态空间对偶性（Structured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Heading3"/>
      </w:pPr>
      <w:bookmarkStart w:id="37" w:name="视觉mamba适配架构"/>
      <w:r>
        <w:t xml:space="preserve">视觉Mamba适配架构</w:t>
      </w:r>
      <w:bookmarkEnd w:id="37"/>
    </w:p>
    <w:p>
      <w:pPr>
        <w:pStyle w:val="FirstParagraph"/>
      </w:pPr>
      <w:r>
        <w:t xml:space="preserve">在视觉领域，研究者提出了多种Mamba适配架构。Zhu等人 [[18]]提出的Vim将双向SSM扫描引入图像建模，通过前向和反向扫描使每个像素能够在两个方向上整合全局上下文。Liu等人 [[8]]提出的VMamba设计了2D交叉扫描模块（Cross-Scan Module），沿四个方向（左上-右下、右下-左上、右上-左下、左下-右上）分别执行1D选择性扫描，以线性复杂度捕获二维空间中的全局依赖关系。Hatamizadeh和Kautz [[9]]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8" w:name="知识蒸馏的理论框架"/>
      <w:r>
        <w:t xml:space="preserve">知识蒸馏的理论框架</w:t>
      </w:r>
      <w:bookmarkEnd w:id="38"/>
    </w:p>
    <w:p>
      <w:pPr>
        <w:pStyle w:val="Heading3"/>
      </w:pPr>
      <w:bookmarkStart w:id="39" w:name="经典知识蒸馏与三分量损失"/>
      <w:r>
        <w:t xml:space="preserve">经典知识蒸馏与三分量损失</w:t>
      </w:r>
      <w:bookmarkEnd w:id="39"/>
    </w:p>
    <w:p>
      <w:pPr>
        <w:pStyle w:val="FirstParagraph"/>
      </w:pPr>
      <w:r>
        <w:t xml:space="preserve">知识蒸馏（Knowledge Distillation）由Hinton等人 [[19]]提出 [[32],[33]]，其核心思想是通过让轻量级学生模型模仿高性能教师模型的输出分布，将教师的"暗知识"迁移至学生。根据知识迁移发生的层次与形式，蒸馏方法可分为三大类别：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Heading3"/>
      </w:pPr>
      <w:bookmarkStart w:id="40" w:name="跨架构知识蒸馏"/>
      <w:r>
        <w:t xml:space="preserve">跨架构知识蒸馏</w:t>
      </w:r>
      <w:bookmarkEnd w:id="40"/>
    </w:p>
    <w:p>
      <w:pPr>
        <w:pStyle w:val="FirstParagraph"/>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[[22]]提出的MOHAWK方法通过多阶段对齐策略——包括跨头投影、块级匹配和逐层蒸馏——证明了从Transformer到SSM的跨架构蒸馏在自然语言处理中的可行性。Shao等人 [[23]]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Heading3"/>
      </w:pPr>
      <w:bookmarkStart w:id="41" w:name="蒸馏范式的选择与设计考量"/>
      <w:r>
        <w:t xml:space="preserve">蒸馏范式的选择与设计考量</w:t>
      </w:r>
      <w:bookmarkEnd w:id="41"/>
    </w:p>
    <w:p>
      <w:pPr>
        <w:pStyle w:val="FirstParagraph"/>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[[34]]通过掩码图像建模迫使编码器学习图像的内在结构，DINO [[35]]和DINOv2 [[36]]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42" w:name="本章小结"/>
      <w:r>
        <w:t xml:space="preserve">本章小结</w:t>
      </w:r>
      <w:bookmarkEnd w:id="4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43" w:name="架构设计与蒸馏方法"/>
      <w:r>
        <w:t xml:space="preserve">架构设计与蒸馏方法</w:t>
      </w:r>
      <w:bookmarkEnd w:id="43"/>
    </w:p>
    <w:p>
      <w:pPr>
        <w:pStyle w:val="Heading2"/>
      </w:pPr>
      <w:bookmarkStart w:id="44" w:name="引言-1"/>
      <w:r>
        <w:t xml:space="preserve">引言</w:t>
      </w:r>
      <w:bookmarkEnd w:id="44"/>
    </w:p>
    <w:p>
      <w:pPr>
        <w:pStyle w:val="FirstParagraph"/>
      </w:pPr>
      <w:r>
        <w:t xml:space="preserve">本章详细阐述本文实验系统的核心设计。首先介绍作为知识蒸馏教师的ViT+LSTM基准模型，然后逐一设计六种覆盖当前主流SSM范式的Mamba学生架构（VMamba+LSTM、MambaVision系列、CNN+Mamba3、STH-Mamba和DecisionMamba），接着构建包含特征对齐、输出蒸馏和真值监督的跨架构知识蒸馏框架，最后引入CNN+MLP和CNN+LSTM对照架构用于验证SSM时序头的独立贡献。</w:t>
      </w:r>
    </w:p>
    <w:p>
      <w:pPr>
        <w:pStyle w:val="Heading2"/>
      </w:pPr>
      <w:bookmarkStart w:id="45" w:name="教师模型vitlstm"/>
      <w:r>
        <w:t xml:space="preserve">教师模型：ViT+LSTM</w:t>
      </w:r>
      <w:bookmarkEnd w:id="45"/>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[[15]]，将单通道深度图（60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46" w:name="学生模型六种mamba变体"/>
      <w:r>
        <w:t xml:space="preserve">学生模型：六种Mamba变体</w:t>
      </w:r>
      <w:bookmarkEnd w:id="46"/>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4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8"/>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9"/>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5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53" w:name="branch-avmambalstm"/>
      <w:r>
        <w:t xml:space="preserve">Branch A：VMamba+LSTM</w:t>
      </w:r>
      <w:bookmarkEnd w:id="53"/>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54" w:name="branch-b与bmambavision系列"/>
      <w:r>
        <w:t xml:space="preserve">Branch B与B+：MambaVision系列</w:t>
      </w:r>
      <w:bookmarkEnd w:id="54"/>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[[37]]。Mamba-3包含三个关键技术：指数梯形离散化（exponential-trapezoidal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55" w:name="branch-ccnnmamba3"/>
      <w:r>
        <w:t xml:space="preserve">Branch C：CNN+Mamba3</w:t>
      </w:r>
      <w:bookmarkEnd w:id="55"/>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56" w:name="branch-dsth-mamba"/>
      <w:r>
        <w:t xml:space="preserve">Branch D：STH-Mamba</w:t>
      </w:r>
      <w:bookmarkEnd w:id="56"/>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57" w:name="branch-ecnnssmdecisionmamba"/>
      <w:r>
        <w:t xml:space="preserve">Branch E：CNN+SSM（DecisionMamba）</w:t>
      </w:r>
      <w:bookmarkEnd w:id="57"/>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58" w:name="跨架构蒸馏框架"/>
      <w:r>
        <w:t xml:space="preserve">跨架构蒸馏框架</w:t>
      </w:r>
      <w:bookmarkEnd w:id="58"/>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60" w:name="对照架构cnn基线branch-g"/>
      <w:r>
        <w:t xml:space="preserve">对照架构：CNN基线（Branch G）</w:t>
      </w:r>
      <w:bookmarkEnd w:id="60"/>
    </w:p>
    <w:p>
      <w:pPr>
        <w:pStyle w:val="Heading3"/>
      </w:pPr>
      <w:bookmarkStart w:id="61" w:name="g_basiccnnmlp"/>
      <w:r>
        <w:t xml:space="preserve">G_basic：CNN+MLP</w:t>
      </w:r>
      <w:bookmarkEnd w:id="61"/>
    </w:p>
    <w:p>
      <w:pPr>
        <w:pStyle w:val="FirstParagraph"/>
      </w:pPr>
      <w:r>
        <w:t xml:space="preserve">为分离SSM时序头的独立贡献，本文设计了两种纯CNN对照架构，不包含任何SSM或循环时序建模组件。G_basic使用与Branch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Heading3"/>
      </w:pPr>
      <w:bookmarkStart w:id="62" w:name="g_lstmcnnlstm"/>
      <w:r>
        <w:t xml:space="preserve">G_lstm：CNN+LSTM</w:t>
      </w:r>
      <w:bookmarkEnd w:id="62"/>
    </w:p>
    <w:p>
      <w:pPr>
        <w:pStyle w:val="FirstParagraph"/>
      </w:pPr>
      <w:r>
        <w:t xml:space="preserve">G_lstm在相同CNN编码器后接入单层LSTM（128隐藏单元），总参数量约0.8M。该架构用于区分时序建模的具体形式（LSTM vs SSM）对T=1性能的影响。</w:t>
      </w:r>
    </w:p>
    <w:p>
      <w:pPr>
        <w:pStyle w:val="Heading2"/>
      </w:pPr>
      <w:bookmarkStart w:id="63" w:name="架构设计验证实验"/>
      <w:r>
        <w:t xml:space="preserve">架构设计验证实验</w:t>
      </w:r>
      <w:bookmarkEnd w:id="63"/>
    </w:p>
    <w:p>
      <w:pPr>
        <w:pStyle w:val="Heading3"/>
      </w:pPr>
      <w:bookmarkStart w:id="64" w:name="参数分配验证branch-fv5"/>
      <w:r>
        <w:t xml:space="preserve">参数分配验证（Branch Fv5）</w:t>
      </w:r>
      <w:bookmarkEnd w:id="64"/>
    </w:p>
    <w:p>
      <w:pPr>
        <w:pStyle w:val="FirstParagraph"/>
      </w:pP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Heading3"/>
      </w:pPr>
      <w:bookmarkStart w:id="65" w:name="编码器类型验证e-ssm"/>
      <w:r>
        <w:t xml:space="preserve">编码器类型验证（E-SSM）</w:t>
      </w:r>
      <w:bookmarkEnd w:id="65"/>
    </w:p>
    <w:p>
      <w:pPr>
        <w:pStyle w:val="FirstParagraph"/>
      </w:pP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Heading3"/>
      </w:pPr>
      <w:bookmarkStart w:id="66" w:name="补充策略born-again蒸馏与伪标签"/>
      <w:r>
        <w:t xml:space="preserve">补充策略：Born-again蒸馏与伪标签</w:t>
      </w:r>
      <w:bookmarkEnd w:id="66"/>
    </w:p>
    <w:p>
      <w:pPr>
        <w:pStyle w:val="FirstParagraph"/>
      </w:pP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67" w:name="本章小结-1"/>
      <w:r>
        <w:t xml:space="preserve">本章小结</w:t>
      </w:r>
      <w:bookmarkEnd w:id="67"/>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68" w:name="主实验与模型性能评估"/>
      <w:r>
        <w:t xml:space="preserve">主实验与模型性能评估</w:t>
      </w:r>
      <w:bookmarkEnd w:id="68"/>
    </w:p>
    <w:p>
      <w:pPr>
        <w:pStyle w:val="Heading2"/>
      </w:pPr>
      <w:bookmarkStart w:id="69" w:name="引言-2"/>
      <w:r>
        <w:t xml:space="preserve">引言</w:t>
      </w:r>
      <w:bookmarkEnd w:id="69"/>
    </w:p>
    <w:p>
      <w:pPr>
        <w:pStyle w:val="FirstParagraph"/>
      </w:pPr>
      <w:r>
        <w:t xml:space="preserve">本章系统评估六种 Mamba 架构在端到端视觉避障任务中的核心表现。首先介绍实验环境配置与评价指标体系，接着从碰撞次数、控制质量、推理延迟和参数效率四个维度呈现完整的主实验结果，最后在高速飞行（7 m/s）和陌生环境（树木赛道）下评估模型的鲁棒性与泛化能力。</w:t>
      </w:r>
    </w:p>
    <w:p>
      <w:pPr>
        <w:pStyle w:val="Heading2"/>
      </w:pPr>
      <w:bookmarkStart w:id="70" w:name="实验环境与设置"/>
      <w:r>
        <w:t xml:space="preserve">实验环境与设置</w:t>
      </w:r>
      <w:bookmarkEnd w:id="70"/>
    </w:p>
    <w:p>
      <w:pPr>
        <w:pStyle w:val="Heading3"/>
      </w:pPr>
      <w:bookmarkStart w:id="71" w:name="仿真环境"/>
      <w:r>
        <w:t xml:space="preserve">仿真环境</w:t>
      </w:r>
      <w:bookmarkEnd w:id="71"/>
    </w:p>
    <w:p>
      <w:pPr>
        <w:pStyle w:val="FirstParagraph"/>
      </w:pPr>
      <w:r>
        <w:t xml:space="preserve">实验基于 Flightmare [[11]]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Heading3"/>
      </w:pPr>
      <w:bookmarkStart w:id="72" w:name="训练配置"/>
      <w:r>
        <w:t xml:space="preserve">训练配置</w:t>
      </w:r>
      <w:bookmarkEnd w:id="72"/>
    </w:p>
    <w:p>
      <w:pPr>
        <w:pStyle w:val="FirstParagraph"/>
      </w:pP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 [[38]]，批大小 32，FP16 混合精度训练，学习率余弦退火调度含 500 步预热。所有实验在单张 RTX 5090 GPU（24GB 显存）上完成。每种模型配置独立训练 3 次，取最优结果进行评测。</w:t>
      </w:r>
    </w:p>
    <w:p>
      <w:pPr>
        <w:pStyle w:val="Heading3"/>
      </w:pPr>
      <w:bookmarkStart w:id="73" w:name="评估指标"/>
      <w:r>
        <w:t xml:space="preserve">评估指标</w:t>
      </w:r>
      <w:bookmarkEnd w:id="73"/>
    </w:p>
    <w:p>
      <w:pPr>
        <w:pStyle w:val="FirstParagraph"/>
      </w:pP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Heading3"/>
      </w:pPr>
      <w:bookmarkStart w:id="74" w:name="实验方案总览"/>
      <w:r>
        <w:t xml:space="preserve">实验方案总览</w:t>
      </w:r>
      <w:bookmarkEnd w:id="74"/>
    </w:p>
    <w:p>
      <w:pPr>
        <w:pStyle w:val="FirstParagraph"/>
      </w:pP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Heading3"/>
      </w:pPr>
      <w:bookmarkStart w:id="75" w:name="分布式实验架构"/>
      <w:r>
        <w:t xml:space="preserve">分布式实验架构</w:t>
      </w:r>
      <w:bookmarkEnd w:id="75"/>
    </w:p>
    <w:p>
      <w:pPr>
        <w:pStyle w:val="FirstParagraph"/>
      </w:pP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77" w:name="主实验结果"/>
      <w:r>
        <w:t xml:space="preserve">主实验结果</w:t>
      </w:r>
      <w:bookmarkEnd w:id="77"/>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81" w:name="各分支详细性能分析"/>
      <w:r>
        <w:t xml:space="preserve">各分支详细性能分析</w:t>
      </w:r>
      <w:bookmarkEnd w:id="81"/>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82" w:name="参数效率分析"/>
      <w:r>
        <w:t xml:space="preserve">参数效率分析</w:t>
      </w:r>
      <w:bookmarkEnd w:id="82"/>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83" w:name="速度鲁棒性与环境泛化"/>
      <w:r>
        <w:t xml:space="preserve">速度鲁棒性与环境泛化</w:t>
      </w:r>
      <w:bookmarkEnd w:id="83"/>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85" w:name="本章小结-2"/>
      <w:r>
        <w:t xml:space="preserve">本章小结</w:t>
      </w:r>
      <w:bookmarkEnd w:id="85"/>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86" w:name="消融实验与设计分析"/>
      <w:r>
        <w:t xml:space="preserve">消融实验与设计分析</w:t>
      </w:r>
      <w:bookmarkEnd w:id="86"/>
    </w:p>
    <w:p>
      <w:pPr>
        <w:pStyle w:val="Heading2"/>
      </w:pPr>
      <w:bookmarkStart w:id="87" w:name="引言-3"/>
      <w:r>
        <w:t xml:space="preserve">引言</w:t>
      </w:r>
      <w:bookmarkEnd w:id="87"/>
    </w:p>
    <w:p>
      <w:pPr>
        <w:pStyle w:val="FirstParagraph"/>
      </w:pPr>
      <w:r>
        <w:t xml:space="preserve">在第四章主实验结果的基础上，本章深入探究影响Mamba避障性能的核心设计因素。围绕数据增强策略、多步预测步长、蒸馏损失权重、Born-again蒸馏和大规模伪标签训练五个维度开展系统消融实验，定量评估各因素的影响程度，并提炼面向端到端避障任务的架构设计指南。</w:t>
      </w:r>
    </w:p>
    <w:p>
      <w:pPr>
        <w:pStyle w:val="Heading2"/>
      </w:pPr>
      <w:bookmarkStart w:id="88" w:name="消融实验"/>
      <w:r>
        <w:t xml:space="preserve">消融实验</w:t>
      </w:r>
      <w:bookmarkEnd w:id="88"/>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89" w:name="数据增强消融"/>
      <w:r>
        <w:t xml:space="preserve">数据增强消融</w:t>
      </w:r>
      <w:bookmarkEnd w:id="89"/>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91" w:name="多步预测消融"/>
      <w:r>
        <w:t xml:space="preserve">多步预测消融</w:t>
      </w:r>
      <w:bookmarkEnd w:id="91"/>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92" w:name="损失权重消融"/>
      <w:r>
        <w:t xml:space="preserve">损失权重消融</w:t>
      </w:r>
      <w:bookmarkEnd w:id="92"/>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93" w:name="born-again-蒸馏"/>
      <w:r>
        <w:t xml:space="preserve">Born-again 蒸馏</w:t>
      </w:r>
      <w:bookmarkEnd w:id="93"/>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94" w:name="大规模伪标签训练"/>
      <w:r>
        <w:t xml:space="preserve">大规模伪标签训练</w:t>
      </w:r>
      <w:bookmarkEnd w:id="94"/>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95" w:name="关键设计因素综合对比"/>
      <w:r>
        <w:t xml:space="preserve">关键设计因素综合对比</w:t>
      </w:r>
      <w:bookmarkEnd w:id="95"/>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96" w:name="讨论"/>
      <w:r>
        <w:t xml:space="preserve">讨论</w:t>
      </w:r>
      <w:bookmarkEnd w:id="96"/>
    </w:p>
    <w:p>
      <w:pPr>
        <w:pStyle w:val="FirstParagraph"/>
      </w:pPr>
      <w:r>
        <w:t xml:space="preserve">综合以上实验结果，提炼以下核心结论与设计指南。</w:t>
      </w:r>
    </w:p>
    <w:p>
      <w:pPr>
        <w:pStyle w:val="Heading3"/>
      </w:pPr>
      <w:bookmarkStart w:id="97" w:name="bc训练的控制质量局限"/>
      <w:r>
        <w:t xml:space="preserve">BC训练的控制质量局限</w:t>
      </w:r>
      <w:bookmarkEnd w:id="97"/>
    </w:p>
    <w:p>
      <w:pPr>
        <w:pStyle w:val="FirstParagraph"/>
      </w:pP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Heading3"/>
      </w:pPr>
      <w:bookmarkStart w:id="98" w:name="ssm时序头的必要性验证"/>
      <w:r>
        <w:t xml:space="preserve">SSM时序头的必要性验证</w:t>
      </w:r>
      <w:bookmarkEnd w:id="98"/>
    </w:p>
    <w:p>
      <w:pPr>
        <w:pStyle w:val="FirstParagraph"/>
      </w:pP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Heading3"/>
      </w:pPr>
      <w:bookmarkStart w:id="99" w:name="跨架构蒸馏的有效性与边界"/>
      <w:r>
        <w:t xml:space="preserve">跨架构蒸馏的有效性与边界</w:t>
      </w:r>
      <w:bookmarkEnd w:id="99"/>
    </w:p>
    <w:p>
      <w:pPr>
        <w:pStyle w:val="FirstParagraph"/>
      </w:pP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Heading3"/>
      </w:pPr>
      <w:bookmarkStart w:id="100" w:name="架构选择指南"/>
      <w:r>
        <w:t xml:space="preserve">架构选择指南</w:t>
      </w:r>
      <w:bookmarkEnd w:id="100"/>
    </w:p>
    <w:p>
      <w:pPr>
        <w:pStyle w:val="FirstParagraph"/>
      </w:pP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Heading3"/>
      </w:pPr>
      <w:bookmarkStart w:id="101" w:name="模型容量与泛化的权衡"/>
      <w:r>
        <w:t xml:space="preserve">模型容量与泛化的权衡</w:t>
      </w:r>
      <w:bookmarkEnd w:id="101"/>
    </w:p>
    <w:p>
      <w:pPr>
        <w:pStyle w:val="FirstParagraph"/>
      </w:pP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Heading3"/>
      </w:pPr>
      <w:bookmarkStart w:id="102" w:name="训练策略的实用指南"/>
      <w:r>
        <w:t xml:space="preserve">训练策略的实用指南</w:t>
      </w:r>
      <w:bookmarkEnd w:id="102"/>
    </w:p>
    <w:p>
      <w:pPr>
        <w:pStyle w:val="FirstParagraph"/>
      </w:pP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Heading3"/>
      </w:pPr>
      <w:bookmarkStart w:id="103" w:name="最佳实践总结"/>
      <w:r>
        <w:t xml:space="preserve">最佳实践总结</w:t>
      </w:r>
      <w:bookmarkEnd w:id="103"/>
    </w:p>
    <w:p>
      <w:pPr>
        <w:pStyle w:val="FirstParagraph"/>
      </w:pP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104" w:name="本章小结-3"/>
      <w:r>
        <w:t xml:space="preserve">本章小结</w:t>
      </w:r>
      <w:bookmarkEnd w:id="10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105" w:name="总结与展望"/>
      <w:r>
        <w:t xml:space="preserve">总结与展望</w:t>
      </w:r>
      <w:bookmarkEnd w:id="105"/>
    </w:p>
    <w:p>
      <w:pPr>
        <w:pStyle w:val="Heading2"/>
      </w:pPr>
      <w:bookmarkStart w:id="106" w:name="工作总结"/>
      <w:r>
        <w:t xml:space="preserve">工作总结</w:t>
      </w:r>
      <w:bookmarkEnd w:id="10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[11]]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107" w:name="主要创新点"/>
      <w:r>
        <w:t xml:space="preserve">主要创新点</w:t>
      </w:r>
      <w:bookmarkEnd w:id="10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108" w:name="研究局限"/>
      <w:r>
        <w:t xml:space="preserve">研究局限</w:t>
      </w:r>
      <w:bookmarkEnd w:id="10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109" w:name="未来展望"/>
      <w:r>
        <w:t xml:space="preserve">未来展望</w:t>
      </w:r>
      <w:bookmarkEnd w:id="10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本文所有实验均在Flightmare仿真器[[11]]中进行，仿真环境与真实物理世界之间存在感知鸿沟（sim-to-real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[[39]]或域适应模块映射至仿真特征空间，或在训练中使用更激进的域随机化策略——包括随机裁剪深度范围、随机丢弃深度像素和随机添加噪声斑块——使模型对传感器特性差异具有鲁棒性。Kaufmann等人 [[28]]的研究表明，结合域随机化训练的端到端策略可以直接从仿真迁移至真实飞行，其成功的关键在于随机化参数的覆盖范围应足够大以确保仿真与真实数据分布存在重叠。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BodyText"/>
      </w:pPr>
      <w:r>
        <w:t xml:space="preserve"># 参考文献</w:t>
      </w:r>
    </w:p>
    <w:p>
      <w:pPr>
        <w:pStyle w:val="BodyText"/>
      </w:pPr>
      <w:r>
        <w:t xml:space="preserve">[1] KUMAR V, et al. Grand challenges for robotics[C]// IEEE Robotics and Automation Magazine. [S.l.: s.n.], 2012.</w:t>
      </w:r>
    </w:p>
    <w:p>
      <w:pPr>
        <w:pStyle w:val="BodyText"/>
      </w:pPr>
      <w:r>
        <w:t xml:space="preserve">[2] FLOREANO D, WOOD R J. Flying insects and robots[J]. Nature, 2015, 521: 460-466.</w:t>
      </w:r>
    </w:p>
    <w:p>
      <w:pPr>
        <w:pStyle w:val="BodyText"/>
      </w:pPr>
      <w:r>
        <w:t xml:space="preserve">[3] LOQUERCIO A, MAQUEDA A I, DEL-BLANCO C R, et al. Dronet: Learning to fly by driving[J]. IEEE Robotics and Automation Letters, 2018, 3 (2): 1088-1095.</w:t>
      </w:r>
    </w:p>
    <w:p>
      <w:pPr>
        <w:pStyle w:val="BodyText"/>
      </w:pPr>
      <w:r>
        <w:t xml:space="preserve">[4] BHATTACHARYA A, et al. Vision transformers for end-to-end vision-based quadrotor obstacle avoidance[J]. arXiv preprint arXiv:2405.10391, 2024.</w:t>
      </w:r>
    </w:p>
    <w:p>
      <w:pPr>
        <w:pStyle w:val="BodyText"/>
      </w:pPr>
      <w:r>
        <w:t xml:space="preserve">[5] DOSOVITSKIY A, BEYER L, KOLESNIKOV A, et al. An image is worth 16x16 words: Transformers for image recognition at scale[J]. arXiv preprint arXiv:2010.11929, 2020.</w:t>
      </w:r>
    </w:p>
    <w:p>
      <w:pPr>
        <w:pStyle w:val="BodyText"/>
      </w:pPr>
      <w:r>
        <w:t xml:space="preserve">[6] VASWANI A, SHAZEER N, PARMAR N, et al. Attention is all you need[C]// Advances in Neural Information Processing Systems (NeurIPS). [S.l.: s.n.], 2017.</w:t>
      </w:r>
    </w:p>
    <w:p>
      <w:pPr>
        <w:pStyle w:val="BodyText"/>
      </w:pPr>
      <w:r>
        <w:t xml:space="preserve">[7] GU A, DAO T. Mamba: Linear-time sequence modeling with selective state spaces[J]. arXiv preprint arXiv:2312.00752, 2023.</w:t>
      </w:r>
    </w:p>
    <w:p>
      <w:pPr>
        <w:pStyle w:val="BodyText"/>
      </w:pPr>
      <w:r>
        <w:t xml:space="preserve">[8] LIU, et al. Vmamba: Visual state space model[J]. arXiv preprint arXiv:2401.10166, 2024.</w:t>
      </w:r>
    </w:p>
    <w:p>
      <w:pPr>
        <w:pStyle w:val="BodyText"/>
      </w:pPr>
      <w:r>
        <w:t xml:space="preserve">[9] HATAMIZADEH A, KAUTZ J. Mambavision: A hybrid mamba-transformer vision backbone[J]. arXiv preprint arXiv:2407.10783, 2024.</w:t>
      </w:r>
    </w:p>
    <w:p>
      <w:pPr>
        <w:pStyle w:val="BodyText"/>
      </w:pPr>
      <w:r>
        <w:t xml:space="preserve">[10] POMERLEAU D A. Alvinn: An autonomous land vehicle in a neural network[J]. Advances in Neural Information Processing Systems, 1989: 305-313.</w:t>
      </w:r>
    </w:p>
    <w:p>
      <w:pPr>
        <w:pStyle w:val="BodyText"/>
      </w:pPr>
      <w:r>
        <w:t xml:space="preserve">[11] SHAH, et al. Flightmare: A flexible quadrotor simulator[C]// Conference on Robot Learning (CoRL). [S.l.: s.n.], 2017.</w:t>
      </w:r>
    </w:p>
    <w:p>
      <w:pPr>
        <w:pStyle w:val="BodyText"/>
      </w:pPr>
      <w:r>
        <w:t xml:space="preserve">[12] LOQUERCIO A, KAUFMANN E, RANFTL R, et al. Learning high-speed flight in the wild[C]// Science Robotics. [S.l.: s.n.], 2021.</w:t>
      </w:r>
    </w:p>
    <w:p>
      <w:pPr>
        <w:pStyle w:val="BodyText"/>
      </w:pPr>
      <w:r>
        <w:t xml:space="preserve">[13] KAUFMANN E, LOQUERCIO A, RANFTL R, et al. Beauty and the beast: Optimal methods meet learning for drone racing[C]// ICRA. [S.l.: s.n.], 2020.</w:t>
      </w:r>
    </w:p>
    <w:p>
      <w:pPr>
        <w:pStyle w:val="BodyText"/>
      </w:pPr>
      <w:r>
        <w:t xml:space="preserve">[14] SCHULMAN J, WOLSKI F, DHARIWAL P, et al. Proximal policy optimization algorithms[J]. arXiv preprint arXiv:1707.06347, 2017.</w:t>
      </w:r>
    </w:p>
    <w:p>
      <w:pPr>
        <w:pStyle w:val="BodyText"/>
      </w:pPr>
      <w:r>
        <w:t xml:space="preserve">[15] XIE E, WANG W, YU Z, et al. Segformer: Simple and efficient design for semantic segmentation with transformers[C]// NeurIPS. [S.l.: s.n.], 2021.</w:t>
      </w:r>
    </w:p>
    <w:p>
      <w:pPr>
        <w:pStyle w:val="BodyText"/>
      </w:pPr>
      <w:r>
        <w:t xml:space="preserve">[16] GU A, GOEL K, RE C. Efficiently modeling long sequences with structured state spaces[J]. ICLR, 2022.</w:t>
      </w:r>
    </w:p>
    <w:p>
      <w:pPr>
        <w:pStyle w:val="BodyText"/>
      </w:pPr>
      <w:r>
        <w:t xml:space="preserve">[17] DAO T, GU A. Transformers are ssms: Generalized models and efficient algorithms through structured state space duality[J]. arXiv:2405.21060, 2024.</w:t>
      </w:r>
    </w:p>
    <w:p>
      <w:pPr>
        <w:pStyle w:val="BodyText"/>
      </w:pPr>
      <w:r>
        <w:t xml:space="preserve">[18] ZHU L, LIAO B, ZHANG Q, et al. Vim: Vision mamba[C]// ECCV. [S.l.: s.n.], 2024.</w:t>
      </w:r>
    </w:p>
    <w:p>
      <w:pPr>
        <w:pStyle w:val="BodyText"/>
      </w:pPr>
      <w:r>
        <w:t xml:space="preserve">[19] HINTON G, VINYALS O, DEAN J. Distilling the knowledge in a neural network[C]// NIPS Deep Learning and Representation Learning Workshop. [S.l.: s.n.], 2015.</w:t>
      </w:r>
    </w:p>
    <w:p>
      <w:pPr>
        <w:pStyle w:val="BodyText"/>
      </w:pPr>
      <w:r>
        <w:t xml:space="preserve">[20] RUSU A A, COLMENAREJO S G, GULCEHRE C, et al. Policy distillation[C]// International Conference on Learning Representations (ICLR). [S.l.: s.n.], 2016.</w:t>
      </w:r>
    </w:p>
    <w:p>
      <w:pPr>
        <w:pStyle w:val="BodyText"/>
      </w:pPr>
      <w:r>
        <w:t xml:space="preserve">[21] CHEN X, CHENG X, WANG S. Distilling a neural network into a soft decision tree[C]// CEUR Workshop Proceedings. [S.l.: s.n.], 2020.</w:t>
      </w:r>
    </w:p>
    <w:p>
      <w:pPr>
        <w:pStyle w:val="BodyText"/>
      </w:pPr>
      <w:r>
        <w:t xml:space="preserve">[22] BICK A, LI K, XING E, et al. Transformers to ssms: Distilling quadratic knowledge to subquadratic models[J]. Advances in Neural Information Processing Systems (NeurIPS), 2024.</w:t>
      </w:r>
    </w:p>
    <w:p>
      <w:pPr>
        <w:pStyle w:val="BodyText"/>
      </w:pPr>
      <w:r>
        <w:t xml:space="preserve">[23] SHAO M, ZHANG F, ZHANG G, et al. X-distill: Cross-architecture vision distillation for visuomotor learning[C]// International Conference on Learning Representations (ICLR). [S.l.: s.n.], 2026.</w:t>
      </w:r>
    </w:p>
    <w:p>
      <w:pPr>
        <w:pStyle w:val="BodyText"/>
      </w:pPr>
      <w:r>
        <w:t xml:space="preserve">[24] WANG, et al. Data efficient any transformer-to-mamba distillation via attention bridge[J]. arXiv preprint arXiv:2510.19266, 2025.</w:t>
      </w:r>
    </w:p>
    <w:p>
      <w:pPr>
        <w:pStyle w:val="BodyText"/>
      </w:pPr>
      <w:r>
        <w:t xml:space="preserve">[25] ROSS S, GORDON G J, BAGNELL J A. A reduction of imitation learning and structured prediction to no-regret online learning[C]// AISTATS. [S.l.: s.n.], 2011.</w:t>
      </w:r>
    </w:p>
    <w:p>
      <w:pPr>
        <w:pStyle w:val="BodyText"/>
      </w:pPr>
      <w:r>
        <w:t xml:space="preserve">[26] FOEHN P, ROMERO A, SCARAMUZZA D. Time-optimal planning for quadrotor waypoint flight[J]. Science Robotics, 2021, 6 (56).</w:t>
      </w:r>
    </w:p>
    <w:p>
      <w:pPr>
        <w:pStyle w:val="BodyText"/>
      </w:pPr>
      <w:r>
        <w:t xml:space="preserve">[27] ROMERO A, PENICKA R, SCARAMUZZA D. Model predictive contouring control for time-optimal quadrotor flight[C]// ICRA. [S.l.: s.n.], 2022.</w:t>
      </w:r>
    </w:p>
    <w:p>
      <w:pPr>
        <w:pStyle w:val="BodyText"/>
      </w:pPr>
      <w:r>
        <w:t xml:space="preserve">[28] KAUFMANN E, BAUERSFELD L, LOQUERCIO A, et al. Champion-level drone racing using deep reinforcement learning[J]. Nature, 2023, 620: 202-209.</w:t>
      </w:r>
    </w:p>
    <w:p>
      <w:pPr>
        <w:pStyle w:val="BodyText"/>
      </w:pPr>
      <w:r>
        <w:t xml:space="preserve">[29] SONG Y, et al. Perception-planning coupling in autonomous flight[J]. IEEE Robotics and Automation Letters, 2023.</w:t>
      </w:r>
    </w:p>
    <w:p>
      <w:pPr>
        <w:pStyle w:val="BodyText"/>
      </w:pPr>
      <w:r>
        <w:t xml:space="preserve">[30] SADEGHI F, LEVINE S. Cad2rl: Real single-image flight without a single real image[C]// Robotics: Science and Systems. [S.l.: s.n.], 2017.</w:t>
      </w:r>
    </w:p>
    <w:p>
      <w:pPr>
        <w:pStyle w:val="BodyText"/>
      </w:pPr>
      <w:r>
        <w:t xml:space="preserve">[31] TOBIN J, FONG R, RAY A, et al. Domain randomization for transferring deep neural networks from simulation to the real world[C]// IROS. [S.l.: s.n.], 2017.</w:t>
      </w:r>
    </w:p>
    <w:p>
      <w:pPr>
        <w:pStyle w:val="BodyText"/>
      </w:pPr>
      <w:r>
        <w:t xml:space="preserve">[32] GOU J, YU B, MAYBANK S J, et al. Knowledge distillation: A survey[J]. International Journal of Computer Vision, 2021, 129 (6): 1789-1819.</w:t>
      </w:r>
    </w:p>
    <w:p>
      <w:pPr>
        <w:pStyle w:val="BodyText"/>
      </w:pPr>
      <w:r>
        <w:t xml:space="preserve">[33] ROMERO A, BALLAS N, KAHOU S E, et al. Fitnets: Hints for thin deep nets[C]// International Conference on Learning Representations (ICLR). [S.l.: s.n.], 2015.</w:t>
      </w:r>
    </w:p>
    <w:p>
      <w:pPr>
        <w:pStyle w:val="BodyText"/>
      </w:pPr>
      <w:r>
        <w:t xml:space="preserve">[34] HE K, CHEN X, XIE S, et al. Masked autoencoders are scalable vision learners[C]// CVPR. [S.l.: s.n.], 2022.</w:t>
      </w:r>
    </w:p>
    <w:p>
      <w:pPr>
        <w:pStyle w:val="BodyText"/>
      </w:pPr>
      <w:r>
        <w:t xml:space="preserve">[35] CARON M, TOUVRON H, MISRA I, et al. Emerging properties in self-supervised vision transformers[C]// ICCV. [S.l.: s.n.], 2021.</w:t>
      </w:r>
    </w:p>
    <w:p>
      <w:pPr>
        <w:pStyle w:val="BodyText"/>
      </w:pPr>
      <w:r>
        <w:t xml:space="preserve">[36] OQUAB M, DARCET T, et al. Dinov2: Learning robust visual features without supervision[J]. arXiv:2304.07193, 2023.</w:t>
      </w:r>
    </w:p>
    <w:p>
      <w:pPr>
        <w:pStyle w:val="BodyText"/>
      </w:pPr>
      <w:r>
        <w:t xml:space="preserve">[37] LAHOTI A, et al. Mamba-3: Efficient state space models with exponential-trapezoidal discretization[J]. ICLR, 2026.</w:t>
      </w:r>
    </w:p>
    <w:p>
      <w:pPr>
        <w:pStyle w:val="BodyText"/>
      </w:pPr>
      <w:r>
        <w:t xml:space="preserve">[38] KINGMA D P, BA J. Adam: A method for stochastic optimization[C]// International Conference on Learning Representations (ICLR). [S.l.: s.n.], 2015.</w:t>
      </w:r>
    </w:p>
    <w:p>
      <w:pPr>
        <w:pStyle w:val="BodyText"/>
      </w:pPr>
      <w:r>
        <w:t xml:space="preserve">[39] ZHU J Y, PARK T, ISOLA P, et al. Unpaired image-to-image translation using cycle-consistent adversarial networks[C]// ICCV. [S.l.: s.n.], 2017.</w:t>
      </w:r>
    </w:p>
    <w:p>
      <w:pPr>
        <w:pStyle w:val="BodyText"/>
      </w:pPr>
      <w:r>
        <w:t xml:space="preserve">[40] PASZKE A, GROSS S, MASSA F, et al. Pytorch: An imperative style, high-performance deep learning library[J]. Advances in Neural Information Processing Systems (NeurIPS), 2019.</w:t>
      </w:r>
    </w:p>
    <w:p>
      <w:pPr>
        <w:pStyle w:val="Heading1"/>
      </w:pPr>
      <w:bookmarkStart w:id="110" w:name="致谢"/>
      <w:r>
        <w:t xml:space="preserve">致谢</w:t>
      </w:r>
      <w:bookmarkEnd w:id="11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111" w:name="附录"/>
      <w:r>
        <w:t xml:space="preserve">附录</w:t>
      </w:r>
      <w:bookmarkEnd w:id="111"/>
    </w:p>
    <w:p>
      <w:pPr>
        <w:pStyle w:val="Heading2"/>
      </w:pPr>
      <w:bookmarkStart w:id="112" w:name="各分支详细架构参数"/>
      <w:r>
        <w:t xml:space="preserve">各分支详细架构参数</w:t>
      </w:r>
      <w:bookmarkEnd w:id="11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113" w:name="完整消融实验结果"/>
      <w:r>
        <w:t xml:space="preserve">完整消融实验结果</w:t>
      </w:r>
      <w:bookmarkEnd w:id="11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114" w:name="数据增强消融结果"/>
      <w:r>
        <w:t xml:space="preserve">数据增强消融结果</w:t>
      </w:r>
      <w:bookmarkEnd w:id="11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115" w:name="多步预测消融结果"/>
      <w:r>
        <w:t xml:space="preserve">多步预测消融结果</w:t>
      </w:r>
      <w:bookmarkEnd w:id="11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116" w:name="损失权重消融结果"/>
      <w:r>
        <w:t xml:space="preserve">损失权重消融结果</w:t>
      </w:r>
      <w:bookmarkEnd w:id="11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117" w:name="born-again-蒸馏与伪标签训练结果"/>
      <w:r>
        <w:t xml:space="preserve">Born-again 蒸馏与伪标签训练结果</w:t>
      </w:r>
      <w:bookmarkEnd w:id="11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118" w:name="训练超参数与配置"/>
      <w:r>
        <w:t xml:space="preserve">训练超参数与配置</w:t>
      </w:r>
      <w:bookmarkEnd w:id="11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119" w:name="训练损失曲线分析"/>
      <w:r>
        <w:t xml:space="preserve">训练损失曲线分析</w:t>
      </w:r>
      <w:bookmarkEnd w:id="11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120" w:name="仿真环境详细规格"/>
      <w:r>
        <w:t xml:space="preserve">仿真环境详细规格</w:t>
      </w:r>
      <w:bookmarkEnd w:id="120"/>
    </w:p>
    <w:p>
      <w:pPr>
        <w:pStyle w:val="FirstParagraph"/>
      </w:pPr>
      <w:r>
        <w:t xml:space="preserve">本文使用的 Flightmare 仿真环境[[11]]的详细规格参数如下：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121" w:name="代码与数据可用性"/>
      <w:r>
        <w:t xml:space="preserve">代码与数据可用性</w:t>
      </w:r>
      <w:bookmarkEnd w:id="12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本文所有模型实现、训练脚本和仿真评测代码均基于 PyTorch 框架 [[40]]</w:t>
      </w:r>
      <w:r>
        <w:t xml:space="preserve"> </w:t>
      </w:r>
      <w:r>
        <w:t xml:space="preserve">均可在</w:t>
      </w:r>
      <w:r>
        <w:t xml:space="preserve"> </w:t>
      </w:r>
      <w:hyperlink r:id="rId12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[[11]]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12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df" /><Relationship Type="http://schemas.openxmlformats.org/officeDocument/2006/relationships/image" Id="rId49" Target="media/rId49.pdf" /><Relationship Type="http://schemas.openxmlformats.org/officeDocument/2006/relationships/image" Id="rId48" Target="media/rId48.pdf" /><Relationship Type="http://schemas.openxmlformats.org/officeDocument/2006/relationships/image" Id="rId50" Target="media/rId50.pdf" /><Relationship Type="http://schemas.openxmlformats.org/officeDocument/2006/relationships/image" Id="rId51" Target="media/rId51.pdf" /><Relationship Type="http://schemas.openxmlformats.org/officeDocument/2006/relationships/image" Id="rId52" Target="media/rId52.pdf" /><Relationship Type="http://schemas.openxmlformats.org/officeDocument/2006/relationships/image" Id="rId90" Target="media/rId90.pdf" /><Relationship Type="http://schemas.openxmlformats.org/officeDocument/2006/relationships/image" Id="rId80" Target="media/rId80.pdf" /><Relationship Type="http://schemas.openxmlformats.org/officeDocument/2006/relationships/image" Id="rId78" Target="media/rId78.pdf" /><Relationship Type="http://schemas.openxmlformats.org/officeDocument/2006/relationships/image" Id="rId59" Target="media/rId59.pdf" /><Relationship Type="http://schemas.openxmlformats.org/officeDocument/2006/relationships/image" Id="rId84" Target="media/rId84.pdf" /><Relationship Type="http://schemas.openxmlformats.org/officeDocument/2006/relationships/image" Id="rId79" Target="media/rId79.pdf" /><Relationship Type="http://schemas.openxmlformats.org/officeDocument/2006/relationships/image" Id="rId76" Target="media/rId76.pdf" /><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2026-05-16T10:05:17Z</dcterms:created>
  <dcterms:modified xsi:type="dcterms:W3CDTF">2026-05-16T10:05:17Z</dcterms:modified>
</cp:coreProperties>
</file>

<file path=docProps/custom.xml><?xml version="1.0" encoding="utf-8"?>
<Properties xmlns="http://schemas.openxmlformats.org/officeDocument/2006/custom-properties" xmlns:vt="http://schemas.openxmlformats.org/officeDocument/2006/docPropsVTypes"/>
</file>