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df" ContentType="application/pdf"/>
  <Override PartName="/word/media/rId38.pdf" ContentType="application/pdf"/>
  <Override PartName="/word/media/rId37.pdf" ContentType="application/pdf"/>
  <Override PartName="/word/media/rId39.pdf" ContentType="application/pdf"/>
  <Override PartName="/word/media/rId40.pdf" ContentType="application/pdf"/>
  <Override PartName="/word/media/rId41.pdf" ContentType="application/pdf"/>
  <Override PartName="/word/media/rId67.pdf" ContentType="application/pdf"/>
  <Override PartName="/word/media/rId58.pdf" ContentType="application/pdf"/>
  <Override PartName="/word/media/rId56.pdf" ContentType="application/pdf"/>
  <Override PartName="/word/media/rId48.pdf" ContentType="application/pdf"/>
  <Override PartName="/word/media/rId62.pdf" ContentType="application/pdf"/>
  <Override PartName="/word/media/rId57.pdf" ContentType="application/pdf"/>
  <Override PartName="/word/media/rId54.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the lightweight CNN+SSM variant DecisionMamba (E). Training and testing were conducted in the Flightmare simulator on a 60 m obstacle course with sphere and tree environments at 5 m/s and 7 m/s, encompassing 60+ training runs and hundreds of simulated flight tests.</w:t>
      </w:r>
    </w:p>
    <w:p>
      <w:pPr>
        <w:pStyle w:val="BodyText"/>
      </w:pPr>
      <w:r>
        <w:t xml:space="preserve">Our results reveal several key findings. First, DecisionMamba (2.19 M parameters, 7.1 ms inference) achieves the best overall performance with only 1 collision. Second, cross-architecture distillation dramatically improves all student models: B+ and E are elevated from 3 collisions to 1, surpassing the teacher’s 2 collisions, while distilled E attains the finest control quality (MAE = 0.220, jerk = 0.023). Third—and most critically—we identify a hard constraint on distillation success: the student encoder must preserve spatial structure. CNN encoders align with ViT features via MSE, whereas pure SSM encoders that flatten spatial dimensions through scanning cause alignment to fail entirely (gt_loss surges from 0.02 to 0.83), rendering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Transformer（ViT）引入四旋翼避障任务，利用自注意力机制对深度图像中的长程空间依赖关系进行全局建模，在7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[[5]]为代表的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[[6],[7]]。</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[[8]]提出的ALVINN（Autonomous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[9]]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成为该领域事实上的标准评测平台之一。</w:t>
      </w:r>
    </w:p>
    <w:p>
      <w:pPr>
        <w:pStyle w:val="BodyText"/>
      </w:pPr>
      <w:r>
        <w:t xml:space="preserve">在方法创新方面，Kaufmann 等 [[10]]将强化学习（Reinforcement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[11]]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[[12]]提出的结构化状态空间序列模型（Structured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[[5]]提出了具有里程碑意义的Mamba架构。Mamba的核心创新在于将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[[5]]。</w:t>
      </w:r>
    </w:p>
    <w:p>
      <w:pPr>
        <w:pStyle w:val="BodyText"/>
      </w:pPr>
      <w:r>
        <w:t xml:space="preserve">2024年，Dao 和Gu [[13]]进一步提出了Mamba-2架构，其核心贡献在于提出了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[[14]]提出的Vim（Vision Mamba）将双向SSM扫描引入图像建模，通过前向和反向两个方向的扫描使每个图像块能够整合全局上下文信息。Liu 等 [[6]]提出的VMamba设计了二维交叉扫描模块（Cross-Scan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[[7]]提出的MambaVision则采用了混合架构设计，将深度可分离卷积（depthwise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[[15]]提出的一种经典模型压缩与知识迁移技术。其核心思想是让一个轻量级学生模型（student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从而在模型容量和推理速度之间实现更优的权衡 [[16]]。在基于行为克隆（Behavior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[[17]]提出的MOHAWK方法在自然语言处理领域中探索了从Transformer到SSM的跨架构蒸馏，证明了通过多阶段对齐策略（包括跨头投影、块级特征匹配和逐层蒸馏）可以实现不同架构间的有效知识迁移。Shao 等 [[18]]提出的X-Distill方法在机器人视觉运动学习（visuomotor learning）场景中展示了从大规模自监督ViT编码器（DINOv2）到轻量级CNN编码器的跨架构蒸馏，验证了蒸馏在机器人控制领域的有效性。Wang 等 [[19]]提出的CAB（Cross-Architecture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BodyText"/>
      </w:pPr>
      <w:r>
        <w:rPr>
          <w:b/>
        </w:rPr>
        <w:t xml:space="preserve">问题建模.</w:t>
      </w:r>
      <w:r>
        <w:t xml:space="preserve"> </w:t>
      </w:r>
      <w:r>
        <w:t xml:space="preserve">本文研究的端到端视觉避障问题可形式化如下：设时刻</w:t>
      </w:r>
      <w:r>
        <w:t xml:space="preserve"> </w:t>
      </w:r>
      <m:oMath>
        <m:r>
          <m:t>t</m:t>
        </m:r>
      </m:oMath>
      <w:r>
        <w:t xml:space="preserve"> </w:t>
      </w:r>
      <w:r>
        <w:t xml:space="preserve">的观测输入为深度图像</w:t>
      </w:r>
      <w:r>
        <w:t xml:space="preserve"> </w:t>
      </w:r>
      <m:oMath>
        <m:sSub>
          <m:e>
            <m:r>
              <m:t>d</m:t>
            </m:r>
          </m:e>
          <m:sub>
            <m:r>
              <m:t>t</m:t>
            </m:r>
          </m:sub>
        </m:sSub>
        <m:r>
          <m:t>∈</m:t>
        </m:r>
        <m:sSup>
          <m:e>
            <m:r>
              <m:rPr>
                <m:sty m:val="p"/>
                <m:scr m:val="double-struck"/>
              </m:rPr>
              <m:t>R</m:t>
            </m:r>
          </m:e>
          <m:sup>
            <m:r>
              <m:t>H</m:t>
            </m:r>
            <m:r>
              <m:t>×</m:t>
            </m:r>
            <m:r>
              <m:t>W</m:t>
            </m:r>
          </m:sup>
        </m:sSup>
      </m:oMath>
      <w:r>
        <w:t xml:space="preserve">（</w:t>
      </w:r>
      <m:oMath>
        <m:r>
          <m:t>H</m:t>
        </m:r>
        <m:r>
          <m:t>=</m:t>
        </m:r>
        <m:r>
          <m:t>60</m:t>
        </m:r>
        <m:r>
          <m:t>,</m:t>
        </m:r>
        <m:r>
          <m:t>W</m:t>
        </m:r>
        <m:r>
          <m:t>=</m:t>
        </m:r>
        <m:r>
          <m:t>90</m:t>
        </m:r>
      </m:oMath>
      <w:r>
        <w:t xml:space="preserve">）、飞行器当前速度</w:t>
      </w:r>
      <w:r>
        <w:t xml:space="preserve"> </w:t>
      </w:r>
      <m:oMath>
        <m:sSub>
          <m:e>
            <m:r>
              <m:t>v</m:t>
            </m:r>
          </m:e>
          <m:sub>
            <m:r>
              <m:t>t</m:t>
            </m:r>
          </m:sub>
        </m:sSub>
        <m:r>
          <m:t>∈</m:t>
        </m:r>
        <m:sSup>
          <m:e>
            <m:r>
              <m:rPr>
                <m:sty m:val="p"/>
                <m:scr m:val="double-struck"/>
              </m:rPr>
              <m:t>R</m:t>
            </m:r>
          </m:e>
          <m:sup>
            <m:r>
              <m:t>3</m:t>
            </m:r>
          </m:sup>
        </m:sSup>
      </m:oMath>
      <w:r>
        <w:t xml:space="preserve"> </w:t>
      </w:r>
      <w:r>
        <w:t xml:space="preserve">及姿态四元数</w:t>
      </w:r>
      <w:r>
        <w:t xml:space="preserve"> </w:t>
      </w:r>
      <m:oMath>
        <m:sSub>
          <m:e>
            <m:r>
              <m:t>q</m:t>
            </m:r>
          </m:e>
          <m:sub>
            <m:r>
              <m:t>t</m:t>
            </m:r>
          </m:sub>
        </m:sSub>
        <m:r>
          <m:t>∈</m:t>
        </m:r>
        <m:sSup>
          <m:e>
            <m:r>
              <m:rPr>
                <m:sty m:val="p"/>
                <m:scr m:val="double-struck"/>
              </m:rPr>
              <m:t>R</m:t>
            </m:r>
          </m:e>
          <m:sup>
            <m:r>
              <m:t>4</m:t>
            </m:r>
          </m:sup>
        </m:sSup>
      </m:oMath>
      <w:r>
        <w:t xml:space="preserve">，端到端避障策略</w:t>
      </w:r>
      <w:r>
        <w:t xml:space="preserve"> </w:t>
      </w:r>
      <m:oMath>
        <m:sSub>
          <m:e>
            <m:r>
              <m:t>π</m:t>
            </m:r>
          </m:e>
          <m:sub>
            <m:r>
              <m:t>θ</m:t>
            </m:r>
          </m:sub>
        </m:sSub>
      </m:oMath>
      <w:r>
        <w:t xml:space="preserve"> </w:t>
      </w:r>
      <w:r>
        <w:t xml:space="preserve">输出三维速度指令</w:t>
      </w:r>
      <w:r>
        <w:t xml:space="preserve"> </w:t>
      </w:r>
      <m:oMath>
        <m:sSub>
          <m:e>
            <m:acc>
              <m:accPr>
                <m:chr m:val="̂"/>
              </m:accPr>
              <m:e>
                <m:r>
                  <m:t>v</m:t>
                </m:r>
              </m:e>
            </m:acc>
          </m:e>
          <m:sub>
            <m:r>
              <m:t>t</m:t>
            </m:r>
          </m:sub>
        </m:sSub>
        <m:r>
          <m:t>=</m:t>
        </m:r>
        <m:sSub>
          <m:e>
            <m:r>
              <m:t>π</m:t>
            </m:r>
          </m:e>
          <m:sub>
            <m:r>
              <m:t>θ</m:t>
            </m:r>
          </m:sub>
        </m:sSub>
        <m:r>
          <m:t>(</m:t>
        </m:r>
        <m:sSub>
          <m:e>
            <m:r>
              <m:t>d</m:t>
            </m:r>
          </m:e>
          <m:sub>
            <m:r>
              <m:t>t</m:t>
            </m:r>
          </m:sub>
        </m:sSub>
        <m:r>
          <m:t>,</m:t>
        </m:r>
        <m:sSub>
          <m:e>
            <m:r>
              <m:t>v</m:t>
            </m:r>
          </m:e>
          <m:sub>
            <m:r>
              <m:t>t</m:t>
            </m:r>
          </m:sub>
        </m:sSub>
        <m:r>
          <m:t>,</m:t>
        </m:r>
        <m:sSub>
          <m:e>
            <m:r>
              <m:t>q</m:t>
            </m:r>
          </m:e>
          <m:sub>
            <m:r>
              <m:t>t</m:t>
            </m:r>
          </m:sub>
        </m:sSub>
        <m:r>
          <m:t>)</m:t>
        </m:r>
        <m:r>
          <m:t>∈</m:t>
        </m:r>
        <m:sSup>
          <m:e>
            <m:r>
              <m:rPr>
                <m:sty m:val="p"/>
                <m:scr m:val="double-struck"/>
              </m:rPr>
              <m:t>R</m:t>
            </m:r>
          </m:e>
          <m:sup>
            <m:r>
              <m:t>3</m:t>
            </m:r>
          </m:sup>
        </m:sSup>
      </m:oMath>
      <w:r>
        <w:t xml:space="preserve">。训练目标为最小化预测指令与专家速度指令</w:t>
      </w:r>
      <w:r>
        <w:t xml:space="preserve"> </w:t>
      </w:r>
      <m:oMath>
        <m:sSubSup>
          <m:e>
            <m:r>
              <m:t>v</m:t>
            </m:r>
          </m:e>
          <m:sub>
            <m:r>
              <m:t>t</m:t>
            </m:r>
          </m:sub>
          <m:sup>
            <m:r>
              <m:t>*</m:t>
            </m:r>
          </m:sup>
        </m:sSubSup>
      </m:oMath>
      <w:r>
        <w:t xml:space="preserve"> </w:t>
      </w:r>
      <w:r>
        <w:t xml:space="preserve">之间的均方误差</w:t>
      </w:r>
      <w:r>
        <w:t xml:space="preserve"> </w:t>
      </w:r>
      <m:oMath>
        <m:r>
          <m:rPr>
            <m:sty m:val="p"/>
            <m:scr m:val="script"/>
          </m:rPr>
          <m:t>L</m:t>
        </m:r>
        <m:r>
          <m:t>=</m:t>
        </m:r>
        <m:r>
          <m:rPr>
            <m:sty m:val="p"/>
            <m:scr m:val="double-struck"/>
          </m:rPr>
          <m:t>E</m:t>
        </m:r>
        <m:r>
          <m:t>[</m:t>
        </m:r>
        <m:r>
          <m:t>∥</m:t>
        </m:r>
        <m:sSub>
          <m:e>
            <m:acc>
              <m:accPr>
                <m:chr m:val="̂"/>
              </m:accPr>
              <m:e>
                <m:r>
                  <m:t>v</m:t>
                </m:r>
              </m:e>
            </m:acc>
          </m:e>
          <m:sub>
            <m:r>
              <m:t>t</m:t>
            </m:r>
          </m:sub>
        </m:sSub>
        <m:r>
          <m:t>−</m:t>
        </m:r>
        <m:sSubSup>
          <m:e>
            <m:r>
              <m:t>v</m:t>
            </m:r>
          </m:e>
          <m:sub>
            <m:r>
              <m:t>t</m:t>
            </m:r>
          </m:sub>
          <m:sup>
            <m:r>
              <m:t>*</m:t>
            </m:r>
          </m:sup>
        </m:sSubSup>
        <m:sSup>
          <m:e>
            <m:r>
              <m:t>∥</m:t>
            </m:r>
          </m:e>
          <m:sup>
            <m:r>
              <m:t>2</m:t>
            </m:r>
          </m:sup>
        </m:sSup>
        <m:r>
          <m:t>]</m:t>
        </m:r>
      </m:oMath>
      <w:r>
        <w:t xml:space="preserve">，评估目标为在指定飞行速度</w:t>
      </w:r>
      <w:r>
        <w:t xml:space="preserve"> </w:t>
      </w:r>
      <m:oMath>
        <m:sSub>
          <m:e>
            <m:r>
              <m:t>v</m:t>
            </m:r>
          </m:e>
          <m:sub>
            <m:r>
              <m:rPr>
                <m:nor/>
                <m:sty m:val="p"/>
              </m:rPr>
              <m:t>desired</m:t>
            </m:r>
          </m:sub>
        </m:sSub>
      </m:oMath>
      <w:r>
        <w:t xml:space="preserve"> </w:t>
      </w:r>
      <w:r>
        <w:t xml:space="preserve">下以最少碰撞次数完成长度为</w:t>
      </w:r>
      <w:r>
        <w:t xml:space="preserve"> </w:t>
      </w:r>
      <m:oMath>
        <m:r>
          <m:t>L</m:t>
        </m:r>
        <m:r>
          <m:t>=</m:t>
        </m:r>
        <m:r>
          <m:t>60</m:t>
        </m:r>
      </m:oMath>
      <w:r>
        <w:t xml:space="preserve">m 的障碍赛道。本文的核心研究问题为：在给定ViT+LSTM教师策略的条件下，何种Mamba架构设计和蒸馏策略能使学生策略</w:t>
      </w:r>
      <w:r>
        <w:t xml:space="preserve"> </w:t>
      </w:r>
      <m:oMath>
        <m:sSub>
          <m:e>
            <m:r>
              <m:t>π</m:t>
            </m:r>
          </m:e>
          <m:sub>
            <m:r>
              <m:t>θ</m:t>
            </m:r>
          </m:sub>
        </m:sSub>
      </m:oMath>
      <w:r>
        <w:t xml:space="preserve"> </w:t>
      </w:r>
      <w:r>
        <w:t xml:space="preserve">在参数量、推理延迟和避障成功率之间取得最优权衡。</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29" w:name="端到端视觉避障原理"/>
      <w:r>
        <w:t xml:space="preserve">端到端视觉避障原理</w:t>
      </w:r>
      <w:bookmarkEnd w:id="29"/>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[[9]]开发的Flightmare仿真器为高速避障策略的大规模训练提供了灵活可扩展的高保真平台。Bhattacharya等人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[[20]]提出的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BodyText"/>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[[21]]），规划模块基于地图搜索可通行轨迹（如</w:t>
      </w:r>
      <m:oMath>
        <m:sSup>
          <m:e>
            <m:r>
              <m:t>A</m:t>
            </m:r>
          </m:e>
          <m:sup>
            <m:r>
              <m:t>*</m:t>
            </m:r>
          </m:sup>
        </m:sSup>
      </m:oMath>
      <w:r>
        <w:t xml:space="preserve">搜索或轨迹优化 [[22]]），最后由控制器（如模型预测控制MPC [[23]]）跟踪规划轨迹。尽管这一流水线架构降低了各模块的设计复杂度，但在高速飞行中暴露出根本性的局限。首先，各模块串行处理导致显著的延迟累积——感知约10–30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[24]]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gap）。Flightmare仿真器 [[9]]为此提供了有效支撑：其基于Unity的高保真渲染引擎可生成逼真的深度图像，灵活的参数化配置支持域随机化（domain randomization） [[25]]——通过随机化纹理、光照和障碍物分布，使策略暴露于多样化的视觉条件，从而提升向真实环境的泛化能力。此外，Flightmare的零成本重置（zero-cost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[[23]]的研究进一步验证了在Flightmare类仿真环境中训练的端到端策略通过域随机化可直接迁移至真实飞行平台。</w:t>
      </w:r>
    </w:p>
    <w:p>
      <w:pPr>
        <w:pStyle w:val="Heading2"/>
      </w:pPr>
      <w:bookmarkStart w:id="30" w:name="mamba架构的数学原理"/>
      <w:r>
        <w:t xml:space="preserve">Mamba架构的数学原理</w:t>
      </w:r>
      <w:bookmarkEnd w:id="30"/>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[[12]]提出的S4模型通过结构化状态空间参数化——使用HiPPO（High-order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BodyText"/>
      </w:pPr>
      <w:r>
        <w:t xml:space="preserve">2023年，Gu和Dao [[5]]提出了Mamba架构，将选择性机制引入SSM，实现了里程碑式的突破。Mamba的核心创新在于使SSM的状态转移参数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BodyText"/>
      </w:pPr>
      <w:r>
        <w:t xml:space="preserve">Mamba-2 [[13]]进一步提出了结构化状态空间对偶性（Structured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BodyText"/>
      </w:pPr>
      <w:r>
        <w:t xml:space="preserve">在视觉领域，研究者提出了多种Mamba适配架构。Zhu等人 [[14]]提出的Vim将双向SSM扫描引入图像建模，通过前向和反向扫描使每个像素能够在两个方向上整合全局上下文。Liu等人 [[6]]提出的VMamba设计了2D交叉扫描模块（Cross-Scan Module），沿四个方向（左上-右下、右下-左上、右上-左下、左下-右上）分别执行1D选择性扫描，以线性复杂度捕获二维空间中的全局依赖关系。Hatamizadeh和Kautz [[7]]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1" w:name="知识蒸馏的理论框架"/>
      <w:r>
        <w:t xml:space="preserve">知识蒸馏的理论框架</w:t>
      </w:r>
      <w:bookmarkEnd w:id="31"/>
    </w:p>
    <w:p>
      <w:pPr>
        <w:pStyle w:val="FirstParagraph"/>
      </w:pPr>
      <w:r>
        <w:t xml:space="preserve">知识蒸馏（Knowledge Distillation）由Hinton等人 [[15]]提出，其核心思想是通过让轻量级学生模型模仿高性能教师模型的输出分布，将教师的"暗知识"迁移至学生。根据知识迁移发生的层次与形式，蒸馏方法可分为三大类别：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BodyText"/>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[[17]]提出的MOHAWK方法通过多阶段对齐策略——包括跨头投影、块级匹配和逐层蒸馏——证明了从Transformer到SSM的跨架构蒸馏在自然语言处理中的可行性。Shao等人 [[18]]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BodyText"/>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[[26]]通过掩码图像建模迫使编码器学习图像的内在结构，DINO [[27]]和DINOv2 [[28]]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32" w:name="本章小结"/>
      <w:r>
        <w:t xml:space="preserve">本章小结</w:t>
      </w:r>
      <w:bookmarkEnd w:id="3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33" w:name="架构设计与蒸馏方法"/>
      <w:r>
        <w:t xml:space="preserve">架构设计与蒸馏方法</w:t>
      </w:r>
      <w:bookmarkEnd w:id="33"/>
    </w:p>
    <w:p>
      <w:pPr>
        <w:pStyle w:val="Heading2"/>
      </w:pPr>
      <w:bookmarkStart w:id="34" w:name="教师模型vitlstm"/>
      <w:r>
        <w:t xml:space="preserve">教师模型：ViT+LSTM</w:t>
      </w:r>
      <w:bookmarkEnd w:id="34"/>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[[11]]，将单通道深度图（60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35" w:name="学生模型六种mamba变体"/>
      <w:r>
        <w:t xml:space="preserve">学生模型：六种Mamba变体</w:t>
      </w:r>
      <w:bookmarkEnd w:id="35"/>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36"/>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3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38"/>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39"/>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41"/>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42" w:name="branch-avmambalstm"/>
      <w:r>
        <w:t xml:space="preserve">Branch A：VMamba+LSTM</w:t>
      </w:r>
      <w:bookmarkEnd w:id="42"/>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43" w:name="branch-b与bmambavision系列"/>
      <w:r>
        <w:t xml:space="preserve">Branch B与B+：MambaVision系列</w:t>
      </w:r>
      <w:bookmarkEnd w:id="43"/>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[[29]]。Mamba-3包含三个关键技术：指数梯形离散化（exponential-trapezoidal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44" w:name="branch-ccnnmamba3"/>
      <w:r>
        <w:t xml:space="preserve">Branch C：CNN+Mamba3</w:t>
      </w:r>
      <w:bookmarkEnd w:id="44"/>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45" w:name="branch-dsth-mamba"/>
      <w:r>
        <w:t xml:space="preserve">Branch D：STH-Mamba</w:t>
      </w:r>
      <w:bookmarkEnd w:id="45"/>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46" w:name="branch-ecnnssmdecisionmamba"/>
      <w:r>
        <w:t xml:space="preserve">Branch E：CNN+SSM（DecisionMamba）</w:t>
      </w:r>
      <w:bookmarkEnd w:id="46"/>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47" w:name="跨架构蒸馏框架"/>
      <w:r>
        <w:t xml:space="preserve">跨架构蒸馏框架</w:t>
      </w:r>
      <w:bookmarkEnd w:id="47"/>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4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49" w:name="对照架构cnn基线branch-g"/>
      <w:r>
        <w:t xml:space="preserve">对照架构：CNN基线（Branch G）</w:t>
      </w:r>
      <w:bookmarkEnd w:id="49"/>
    </w:p>
    <w:p>
      <w:pPr>
        <w:pStyle w:val="FirstParagraph"/>
      </w:pPr>
      <w:r>
        <w:t xml:space="preserve">为分离SSM时序头的独立贡献，本文设计了两种纯CNN对照架构，不包含任何SSM或循环时序建模组件。</w:t>
      </w:r>
    </w:p>
    <w:p>
      <w:pPr>
        <w:pStyle w:val="BodyText"/>
      </w:pPr>
      <w:r>
        <w:rPr>
          <w:b/>
        </w:rPr>
        <w:t xml:space="preserve">G_basic（CNN+MLP）。</w:t>
      </w:r>
      <w:r>
        <w:t xml:space="preserve"> </w:t>
      </w:r>
      <w:r>
        <w:t xml:space="preserve">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BodyText"/>
      </w:pPr>
      <w:r>
        <w:rPr>
          <w:b/>
        </w:rPr>
        <w:t xml:space="preserve">G_lstm（CNN+LSTM）。</w:t>
      </w:r>
      <w:r>
        <w:t xml:space="preserve"> </w:t>
      </w:r>
      <w:r>
        <w:t xml:space="preserve">G_lstm在相同CNN编码器后接入单层LSTM（128隐藏单元），总参数量约0.8M。该架构用于区分时序建模的具体形式（LSTM vs SSM）对T=1性能的影响。</w:t>
      </w:r>
    </w:p>
    <w:p>
      <w:pPr>
        <w:pStyle w:val="Heading2"/>
      </w:pPr>
      <w:bookmarkStart w:id="50" w:name="架构设计验证实验"/>
      <w:r>
        <w:t xml:space="preserve">架构设计验证实验</w:t>
      </w:r>
      <w:bookmarkEnd w:id="50"/>
    </w:p>
    <w:p>
      <w:pPr>
        <w:pStyle w:val="FirstParagraph"/>
      </w:pPr>
      <w:r>
        <w:t xml:space="preserve">为验证上述架构设计原则，本文进行了两组补充实验。这些实验虽涉及训练和测试，但其核心目的是验证架构假设而非报告性能，因此纳入本章讨论。</w:t>
      </w:r>
    </w:p>
    <w:p>
      <w:pPr>
        <w:pStyle w:val="BodyText"/>
      </w:pPr>
      <w:r>
        <w:rPr>
          <w:b/>
        </w:rPr>
        <w:t xml:space="preserve">参数分配验证（Branch Fv5）。</w:t>
      </w:r>
      <w:r>
        <w:t xml:space="preserve"> </w:t>
      </w: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BodyText"/>
      </w:pPr>
      <w:r>
        <w:rPr>
          <w:b/>
        </w:rPr>
        <w:t xml:space="preserve">编码器类型验证（E-SSM）。</w:t>
      </w:r>
      <w:r>
        <w:t xml:space="preserve"> </w:t>
      </w: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BodyText"/>
      </w:pPr>
      <w:r>
        <w:rPr>
          <w:b/>
        </w:rPr>
        <w:t xml:space="preserve">补充策略：Born-again蒸馏与伪标签。</w:t>
      </w:r>
      <w:r>
        <w:t xml:space="preserve"> </w:t>
      </w: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51" w:name="本章小结-1"/>
      <w:r>
        <w:t xml:space="preserve">本章小结</w:t>
      </w:r>
      <w:bookmarkEnd w:id="51"/>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52" w:name="主实验与模型性能评估"/>
      <w:r>
        <w:t xml:space="preserve">主实验与模型性能评估</w:t>
      </w:r>
      <w:bookmarkEnd w:id="52"/>
    </w:p>
    <w:p>
      <w:pPr>
        <w:pStyle w:val="FirstParagraph"/>
      </w:pPr>
      <w:r>
        <w:t xml:space="preserve">本章系统评估六种 Mamba 架构在端到端视觉避障任务中的表现，涵盖主实验结果、速度鲁棒性、环境泛化能力和多维度消融分析。</w:t>
      </w:r>
    </w:p>
    <w:p>
      <w:pPr>
        <w:pStyle w:val="Heading2"/>
      </w:pPr>
      <w:bookmarkStart w:id="53" w:name="实验环境与设置"/>
      <w:r>
        <w:t xml:space="preserve">实验环境与设置</w:t>
      </w:r>
      <w:bookmarkEnd w:id="53"/>
    </w:p>
    <w:p>
      <w:pPr>
        <w:pStyle w:val="FirstParagraph"/>
      </w:pPr>
      <w:r>
        <w:rPr>
          <w:b/>
        </w:rPr>
        <w:t xml:space="preserve">仿真环境.</w:t>
      </w:r>
      <w:r>
        <w:t xml:space="preserve"> </w:t>
      </w:r>
      <w:r>
        <w:t xml:space="preserve">实验基于 Flightmare [[9]]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BodyText"/>
      </w:pPr>
      <w:r>
        <w:rPr>
          <w:b/>
        </w:rPr>
        <w:t xml:space="preserve">训练配置.</w:t>
      </w:r>
      <w:r>
        <w:t xml:space="preserve"> </w:t>
      </w: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），批大小 32，FP16 混合精度训练，学习率余弦退火调度含 500 步预热。所有实验在单张 RTX 5090 GPU（24GB 显存）上完成。每种模型配置独立训练 3 次，取最优结果进行评测。</w:t>
      </w:r>
    </w:p>
    <w:p>
      <w:pPr>
        <w:pStyle w:val="BodyText"/>
      </w:pPr>
      <w:r>
        <w:rPr>
          <w:b/>
        </w:rPr>
        <w:t xml:space="preserve">评估指标.</w:t>
      </w:r>
      <w:r>
        <w:t xml:space="preserve"> </w:t>
      </w: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BodyText"/>
      </w:pPr>
      <w:r>
        <w:rPr>
          <w:b/>
        </w:rPr>
        <w:t xml:space="preserve">实验方案总览.</w:t>
      </w:r>
      <w:r>
        <w:t xml:space="preserve"> </w:t>
      </w:r>
      <w:r>
        <w:t xml:space="preserve">本文整体实验方案按"建立基线→引入蒸馏→深度消融"三个层次递进设计。主实验部分：6种架构</w:t>
      </w:r>
      <w:r>
        <w:t xml:space="preserve"> </w:t>
      </w:r>
      <m:oMath>
        <m:r>
          <m:t>×</m:t>
        </m:r>
      </m:oMath>
      <w:r>
        <w:t xml:space="preserve"> </w:t>
      </w:r>
      <w:r>
        <w:t xml:space="preserve">2种训练策略（BC与蒸馏）</w:t>
      </w:r>
      <m:oMath>
        <m:r>
          <m:t>×</m:t>
        </m:r>
      </m:oMath>
      <w:r>
        <w:t xml:space="preserve"> </w:t>
      </w:r>
      <w:r>
        <w:t xml:space="preserve">2种飞行速度（5m/s, 7m/s）</w:t>
      </w:r>
      <m:oMath>
        <m:r>
          <m:t>×</m:t>
        </m:r>
      </m:oMath>
      <w:r>
        <w:t xml:space="preserve"> </w:t>
      </w:r>
      <w:r>
        <w:t xml:space="preserve">2种障碍物环境（球体、树木）= 48组主要对照实验，覆盖速度鲁棒性与环境泛化的完整评估。消融实验部分：围绕数据增强（5种架构</w:t>
      </w:r>
      <w:r>
        <w:t xml:space="preserve"> </w:t>
      </w:r>
      <m:oMath>
        <m:r>
          <m:t>×</m:t>
        </m:r>
      </m:oMath>
      <w:r>
        <w:t xml:space="preserve"> </w:t>
      </w:r>
      <w:r>
        <w:t xml:space="preserve">2种环境 = 10组）、多步预测（2种最优架构</w:t>
      </w:r>
      <w:r>
        <w:t xml:space="preserve"> </w:t>
      </w:r>
      <m:oMath>
        <m:r>
          <m:t>×</m:t>
        </m:r>
      </m:oMath>
      <w:r>
        <w:t xml:space="preserve"> </w:t>
      </w:r>
      <w:r>
        <w:t xml:space="preserve">4种步长</w:t>
      </w:r>
      <w:r>
        <w:t xml:space="preserve"> </w:t>
      </w:r>
      <m:oMath>
        <m:r>
          <m:t>×</m:t>
        </m:r>
      </m:oMath>
      <w:r>
        <w:t xml:space="preserve"> </w:t>
      </w:r>
      <w:r>
        <w:t xml:space="preserve">2种训练方式 = 16组）、蒸馏损失权重（4种组合）、Born-again蒸馏（2种配置）和伪标签规模化五个维度开展系统消融，共计20余组实验。综合统计：本文累计完成60余轮训练和100余次Flightmare仿真测试。</w:t>
      </w:r>
    </w:p>
    <w:p>
      <w:pPr>
        <w:pStyle w:val="BodyText"/>
      </w:pPr>
      <w:r>
        <w:rPr>
          <w:b/>
        </w:rPr>
        <w:t xml:space="preserve">分布式实验架构.</w:t>
      </w:r>
      <w:r>
        <w:t xml:space="preserve"> </w:t>
      </w: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5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55" w:name="主实验结果"/>
      <w:r>
        <w:t xml:space="preserve">主实验结果</w:t>
      </w:r>
      <w:bookmarkEnd w:id="55"/>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5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5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59" w:name="各分支详细性能分析"/>
      <w:r>
        <w:t xml:space="preserve">各分支详细性能分析</w:t>
      </w:r>
      <w:bookmarkEnd w:id="59"/>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60" w:name="参数效率分析"/>
      <w:r>
        <w:t xml:space="preserve">参数效率分析</w:t>
      </w:r>
      <w:bookmarkEnd w:id="60"/>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61" w:name="速度鲁棒性与环境泛化"/>
      <w:r>
        <w:t xml:space="preserve">速度鲁棒性与环境泛化</w:t>
      </w:r>
      <w:bookmarkEnd w:id="61"/>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63" w:name="本章小结-2"/>
      <w:r>
        <w:t xml:space="preserve">本章小结</w:t>
      </w:r>
      <w:bookmarkEnd w:id="63"/>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64" w:name="消融实验与设计分析"/>
      <w:r>
        <w:t xml:space="preserve">消融实验与设计分析</w:t>
      </w:r>
      <w:bookmarkEnd w:id="64"/>
    </w:p>
    <w:p>
      <w:pPr>
        <w:pStyle w:val="FirstParagraph"/>
      </w:pPr>
      <w:r>
        <w:t xml:space="preserve">为深入理解影响 Mamba 避障性能的关键设计因素，本章围绕数据增强、多步预测、损失权重和训练策略四个维度进行系统消融。</w:t>
      </w:r>
    </w:p>
    <w:p>
      <w:pPr>
        <w:pStyle w:val="Heading2"/>
      </w:pPr>
      <w:bookmarkStart w:id="65" w:name="消融实验"/>
      <w:r>
        <w:t xml:space="preserve">消融实验</w:t>
      </w:r>
      <w:bookmarkEnd w:id="65"/>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66" w:name="数据增强消融"/>
      <w:r>
        <w:t xml:space="preserve">数据增强消融</w:t>
      </w:r>
      <w:bookmarkEnd w:id="66"/>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6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68" w:name="多步预测消融"/>
      <w:r>
        <w:t xml:space="preserve">多步预测消融</w:t>
      </w:r>
      <w:bookmarkEnd w:id="68"/>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69" w:name="损失权重消融"/>
      <w:r>
        <w:t xml:space="preserve">损失权重消融</w:t>
      </w:r>
      <w:bookmarkEnd w:id="69"/>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70" w:name="born-again-蒸馏"/>
      <w:r>
        <w:t xml:space="preserve">Born-again 蒸馏</w:t>
      </w:r>
      <w:bookmarkEnd w:id="70"/>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71" w:name="大规模伪标签训练"/>
      <w:r>
        <w:t xml:space="preserve">大规模伪标签训练</w:t>
      </w:r>
      <w:bookmarkEnd w:id="71"/>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72" w:name="关键设计因素综合对比"/>
      <w:r>
        <w:t xml:space="preserve">关键设计因素综合对比</w:t>
      </w:r>
      <w:bookmarkEnd w:id="72"/>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73" w:name="讨论"/>
      <w:r>
        <w:t xml:space="preserve">讨论</w:t>
      </w:r>
      <w:bookmarkEnd w:id="73"/>
    </w:p>
    <w:p>
      <w:pPr>
        <w:pStyle w:val="FirstParagraph"/>
      </w:pPr>
      <w:r>
        <w:t xml:space="preserve">综合以上实验结果，提炼以下核心结论与设计指南。</w:t>
      </w:r>
    </w:p>
    <w:p>
      <w:pPr>
        <w:pStyle w:val="BodyText"/>
      </w:pPr>
      <w:r>
        <w:rPr>
          <w:b/>
        </w:rPr>
        <w:t xml:space="preserve">BC训练的控制质量局限.</w:t>
      </w:r>
      <w:r>
        <w:t xml:space="preserve"> </w:t>
      </w: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BodyText"/>
      </w:pPr>
      <w:r>
        <w:rPr>
          <w:b/>
        </w:rPr>
        <w:t xml:space="preserve">SSM时序头的必要性验证.</w:t>
      </w:r>
      <w:r>
        <w:t xml:space="preserve"> </w:t>
      </w: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BodyText"/>
      </w:pPr>
      <w:r>
        <w:rPr>
          <w:b/>
        </w:rPr>
        <w:t xml:space="preserve">跨架构蒸馏的有效性与边界.</w:t>
      </w:r>
      <w:r>
        <w:t xml:space="preserve"> </w:t>
      </w: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BodyText"/>
      </w:pPr>
      <w:r>
        <w:rPr>
          <w:b/>
        </w:rPr>
        <w:t xml:space="preserve">架构选择指南.</w:t>
      </w:r>
      <w:r>
        <w:t xml:space="preserve"> </w:t>
      </w: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BodyText"/>
      </w:pPr>
      <w:r>
        <w:rPr>
          <w:b/>
        </w:rPr>
        <w:t xml:space="preserve">模型容量与泛化的权衡.</w:t>
      </w:r>
      <w:r>
        <w:t xml:space="preserve"> </w:t>
      </w: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BodyText"/>
      </w:pPr>
      <w:r>
        <w:rPr>
          <w:b/>
        </w:rPr>
        <w:t xml:space="preserve">训练策略的实用指南.</w:t>
      </w:r>
      <w:r>
        <w:t xml:space="preserve"> </w:t>
      </w: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BodyText"/>
      </w:pPr>
      <w:r>
        <w:rPr>
          <w:b/>
        </w:rPr>
        <w:t xml:space="preserve">最佳实践总结.</w:t>
      </w:r>
      <w:r>
        <w:t xml:space="preserve"> </w:t>
      </w: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74" w:name="本章小结-3"/>
      <w:r>
        <w:t xml:space="preserve">本章小结</w:t>
      </w:r>
      <w:bookmarkEnd w:id="7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75" w:name="总结与展望"/>
      <w:r>
        <w:t xml:space="preserve">总结与展望</w:t>
      </w:r>
      <w:bookmarkEnd w:id="75"/>
    </w:p>
    <w:p>
      <w:pPr>
        <w:pStyle w:val="Heading2"/>
      </w:pPr>
      <w:bookmarkStart w:id="76" w:name="工作总结"/>
      <w:r>
        <w:t xml:space="preserve">工作总结</w:t>
      </w:r>
      <w:bookmarkEnd w:id="7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[9]]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77" w:name="主要创新点"/>
      <w:r>
        <w:t xml:space="preserve">主要创新点</w:t>
      </w:r>
      <w:bookmarkEnd w:id="77"/>
    </w:p>
    <w:p>
      <w:pPr>
        <w:pStyle w:val="FirstParagraph"/>
      </w:pPr>
      <w:r>
        <w:t xml:space="preserve">本文的主要创新点可归纳为以下三个方面：</w:t>
      </w:r>
    </w:p>
    <w:p>
      <w:pPr>
        <w:pStyle w:val="BodyText"/>
      </w:pPr>
      <w:r>
        <w:t xml:space="preserve">（1）</w:t>
      </w:r>
      <w:r>
        <w:rPr>
          <w:b/>
        </w:rPr>
        <w:t xml:space="preserve">首次在四旋翼控制任务中对多种SSM架构进行系统性实证评估。</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实证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78" w:name="研究局限"/>
      <w:r>
        <w:t xml:space="preserve">研究局限</w:t>
      </w:r>
      <w:bookmarkEnd w:id="7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79" w:name="未来展望"/>
      <w:r>
        <w:t xml:space="preserve">未来展望</w:t>
      </w:r>
      <w:bookmarkEnd w:id="7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本文所有实验均在Flightmare仿真器[[9]]中进行，仿真环境与真实物理世界之间存在感知鸿沟（sim-to-real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[[30]]或域适应模块映射至仿真特征空间，或在训练中使用更激进的域随机化策略——包括随机裁剪深度范围、随机丢弃深度像素和随机添加噪声斑块——使模型对传感器特性差异具有鲁棒性。Kaufmann等人 [[23]]的研究表明，结合域随机化训练的端到端策略可以直接从仿真迁移至真实飞行，其成功的关键在于随机化参数的覆盖范围应足够大以确保仿真与真实数据分布存在重叠。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Heading1"/>
      </w:pPr>
      <w:bookmarkStart w:id="80" w:name="致谢"/>
      <w:r>
        <w:t xml:space="preserve">致谢</w:t>
      </w:r>
      <w:bookmarkEnd w:id="8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81" w:name="附录"/>
      <w:r>
        <w:t xml:space="preserve">附录</w:t>
      </w:r>
      <w:bookmarkEnd w:id="81"/>
    </w:p>
    <w:p>
      <w:pPr>
        <w:pStyle w:val="Heading2"/>
      </w:pPr>
      <w:bookmarkStart w:id="82" w:name="各分支详细架构参数"/>
      <w:r>
        <w:t xml:space="preserve">各分支详细架构参数</w:t>
      </w:r>
      <w:bookmarkEnd w:id="8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83" w:name="完整消融实验结果"/>
      <w:r>
        <w:t xml:space="preserve">完整消融实验结果</w:t>
      </w:r>
      <w:bookmarkEnd w:id="8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84" w:name="数据增强消融结果"/>
      <w:r>
        <w:t xml:space="preserve">数据增强消融结果</w:t>
      </w:r>
      <w:bookmarkEnd w:id="8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85" w:name="多步预测消融结果"/>
      <w:r>
        <w:t xml:space="preserve">多步预测消融结果</w:t>
      </w:r>
      <w:bookmarkEnd w:id="8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86" w:name="损失权重消融结果"/>
      <w:r>
        <w:t xml:space="preserve">损失权重消融结果</w:t>
      </w:r>
      <w:bookmarkEnd w:id="8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87" w:name="born-again-蒸馏与伪标签训练结果"/>
      <w:r>
        <w:t xml:space="preserve">Born-again 蒸馏与伪标签训练结果</w:t>
      </w:r>
      <w:bookmarkEnd w:id="8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88" w:name="训练超参数与配置"/>
      <w:r>
        <w:t xml:space="preserve">训练超参数与配置</w:t>
      </w:r>
      <w:bookmarkEnd w:id="8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89" w:name="训练损失曲线分析"/>
      <w:r>
        <w:t xml:space="preserve">训练损失曲线分析</w:t>
      </w:r>
      <w:bookmarkEnd w:id="8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90" w:name="仿真环境详细规格"/>
      <w:r>
        <w:t xml:space="preserve">仿真环境详细规格</w:t>
      </w:r>
      <w:bookmarkEnd w:id="90"/>
    </w:p>
    <w:p>
      <w:pPr>
        <w:pStyle w:val="FirstParagraph"/>
      </w:pPr>
      <w:r>
        <w:t xml:space="preserve">本文使用的 Flightmare 仿真环境[[9]]的详细规格参数如下：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91" w:name="代码与数据可用性"/>
      <w:r>
        <w:t xml:space="preserve">代码与数据可用性</w:t>
      </w:r>
      <w:bookmarkEnd w:id="9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w:t>
      </w:r>
      <w:r>
        <w:t xml:space="preserve"> </w:t>
      </w:r>
      <w:r>
        <w:t xml:space="preserve">均可在</w:t>
      </w:r>
      <w:r>
        <w:t xml:space="preserve"> </w:t>
      </w:r>
      <w:hyperlink r:id="rId9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[[9]]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9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df" /><Relationship Type="http://schemas.openxmlformats.org/officeDocument/2006/relationships/image" Id="rId38" Target="media/rId38.pdf" /><Relationship Type="http://schemas.openxmlformats.org/officeDocument/2006/relationships/image" Id="rId37" Target="media/rId37.pdf" /><Relationship Type="http://schemas.openxmlformats.org/officeDocument/2006/relationships/image" Id="rId39" Target="media/rId39.pdf" /><Relationship Type="http://schemas.openxmlformats.org/officeDocument/2006/relationships/image" Id="rId40" Target="media/rId40.pdf" /><Relationship Type="http://schemas.openxmlformats.org/officeDocument/2006/relationships/image" Id="rId41" Target="media/rId41.pdf" /><Relationship Type="http://schemas.openxmlformats.org/officeDocument/2006/relationships/image" Id="rId67" Target="media/rId67.pdf" /><Relationship Type="http://schemas.openxmlformats.org/officeDocument/2006/relationships/image" Id="rId58" Target="media/rId58.pdf" /><Relationship Type="http://schemas.openxmlformats.org/officeDocument/2006/relationships/image" Id="rId56" Target="media/rId56.pdf" /><Relationship Type="http://schemas.openxmlformats.org/officeDocument/2006/relationships/image" Id="rId48" Target="media/rId48.pdf" /><Relationship Type="http://schemas.openxmlformats.org/officeDocument/2006/relationships/image" Id="rId62" Target="media/rId62.pdf" /><Relationship Type="http://schemas.openxmlformats.org/officeDocument/2006/relationships/image" Id="rId57" Target="media/rId57.pdf" /><Relationship Type="http://schemas.openxmlformats.org/officeDocument/2006/relationships/image" Id="rId54" Target="media/rId54.pdf" /><Relationship Type="http://schemas.openxmlformats.org/officeDocument/2006/relationships/hyperlink" Id="rId92" Target="https://github.com/Liber1917/vitfly" TargetMode="External" /><Relationship Type="http://schemas.openxmlformats.org/officeDocument/2006/relationships/hyperlink" Id="rId9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92" Target="https://github.com/Liber1917/vitfly" TargetMode="External" /><Relationship Type="http://schemas.openxmlformats.org/officeDocument/2006/relationships/hyperlink" Id="rId9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2026-05-14T09:16:59Z</dcterms:created>
  <dcterms:modified xsi:type="dcterms:W3CDTF">2026-05-14T09:16:59Z</dcterms:modified>
</cp:coreProperties>
</file>

<file path=docProps/custom.xml><?xml version="1.0" encoding="utf-8"?>
<Properties xmlns="http://schemas.openxmlformats.org/officeDocument/2006/custom-properties" xmlns:vt="http://schemas.openxmlformats.org/officeDocument/2006/docPropsVTypes"/>
</file>