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298" w:rsidRPr="00463298" w:rsidRDefault="00463298" w:rsidP="00463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298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 for the Platform</w:t>
      </w:r>
    </w:p>
    <w:p w:rsidR="00463298" w:rsidRPr="00463298" w:rsidRDefault="00463298" w:rsidP="0046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These categories organize content effectively to ensure it resonates with Liberia Digital Insights’ audience and goals.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News and insights on digital tools, gadgets, and IT developments.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Entrepreneurship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Focused on startups, small business tips, and inspiring success stories.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Transformation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Covers how businesses and individuals in Liberia are adopting digital solutions.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Topics on online shopping, digital payments, and online businesses in Liberia.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Telecommunications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 xml:space="preserve">News on internet services, telecom providers (like </w:t>
      </w:r>
      <w:proofErr w:type="spellStart"/>
      <w:r w:rsidRPr="00463298">
        <w:rPr>
          <w:rFonts w:ascii="Times New Roman" w:eastAsia="Times New Roman" w:hAnsi="Times New Roman" w:cs="Times New Roman"/>
          <w:sz w:val="24"/>
          <w:szCs w:val="24"/>
        </w:rPr>
        <w:t>Starlink</w:t>
      </w:r>
      <w:proofErr w:type="spellEnd"/>
      <w:r w:rsidRPr="00463298">
        <w:rPr>
          <w:rFonts w:ascii="Times New Roman" w:eastAsia="Times New Roman" w:hAnsi="Times New Roman" w:cs="Times New Roman"/>
          <w:sz w:val="24"/>
          <w:szCs w:val="24"/>
        </w:rPr>
        <w:t>, Orange, and MTN), and infrastructure updates.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&amp; Digital Literacy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Topics on improving digital skills, online education platforms, and tech courses available in Liberia.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Innovation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Articles and discussions about Artificial Intelligence, emerging tech, and innovative projects.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Trends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Insights on social media usage in Liberia, trends, and effective online branding.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Topics covering data privacy, online safety, and best practices for digital security.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Gaming &amp; Entertainment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Focused on gaming culture, digital entertainment, and related events.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&amp; Digital Economy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Updates on Liberia's digital economy and its impact on traditional business models.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Tech Policies &amp; Governance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Covers policies and regulations affecting technology and telecommunications in Liberia.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Women in Tech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Highlighting contributions and success stories of women in Liberia’s tech ecosystem.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Startup Success Stories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Inspiring stories and achievements of Liberian startups and entrepreneurs.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Events &amp; Hackathons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Information on upcoming events, competitions, and opportunities in the tech industry.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Opinion &amp; Editorials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Expert opinions and editorials about technology and its impact on Liberia.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HealthTech</w:t>
      </w:r>
      <w:proofErr w:type="spellEnd"/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Articles on technology’s role in improving healthcare delivery in Liberia.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Environment &amp; Sustainability in Tech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Exploring tech's impact on the environment and sustainable solutions.</w:t>
      </w:r>
    </w:p>
    <w:p w:rsidR="00463298" w:rsidRPr="00463298" w:rsidRDefault="00463298" w:rsidP="0046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b/>
          <w:bCs/>
          <w:sz w:val="24"/>
          <w:szCs w:val="24"/>
        </w:rPr>
        <w:t>Tech for Social Good</w:t>
      </w:r>
    </w:p>
    <w:p w:rsidR="00463298" w:rsidRPr="00463298" w:rsidRDefault="00463298" w:rsidP="00463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298">
        <w:rPr>
          <w:rFonts w:ascii="Times New Roman" w:eastAsia="Times New Roman" w:hAnsi="Times New Roman" w:cs="Times New Roman"/>
          <w:sz w:val="24"/>
          <w:szCs w:val="24"/>
        </w:rPr>
        <w:t>Stories about how technology is improving communities and social conditions in Liberia.</w:t>
      </w:r>
    </w:p>
    <w:p w:rsidR="004D341E" w:rsidRDefault="004D341E">
      <w:bookmarkStart w:id="0" w:name="_GoBack"/>
      <w:bookmarkEnd w:id="0"/>
    </w:p>
    <w:sectPr w:rsidR="004D3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0B2F90"/>
    <w:multiLevelType w:val="multilevel"/>
    <w:tmpl w:val="DDB4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98"/>
    <w:rsid w:val="00463298"/>
    <w:rsid w:val="004D341E"/>
    <w:rsid w:val="0077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0DAC5-91B5-41A5-AD02-97882970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32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32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32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A. Morgan</dc:creator>
  <cp:keywords/>
  <dc:description/>
  <cp:lastModifiedBy>James A. Morgan</cp:lastModifiedBy>
  <cp:revision>1</cp:revision>
  <dcterms:created xsi:type="dcterms:W3CDTF">2025-06-21T19:10:00Z</dcterms:created>
  <dcterms:modified xsi:type="dcterms:W3CDTF">2025-06-21T19:32:00Z</dcterms:modified>
</cp:coreProperties>
</file>