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317D" w14:textId="77777777" w:rsidR="00106423" w:rsidRPr="00C832D9" w:rsidRDefault="0057421F" w:rsidP="00C832D9">
      <w:pPr>
        <w:pStyle w:val="1"/>
        <w:widowControl/>
        <w:spacing w:beforeAutospacing="0" w:afterAutospacing="0"/>
        <w:jc w:val="center"/>
        <w:rPr>
          <w:rFonts w:ascii="黑体" w:eastAsia="黑体" w:hAnsi="黑体" w:cs="黑体"/>
          <w:color w:val="1F2329"/>
          <w:sz w:val="32"/>
          <w:szCs w:val="32"/>
        </w:rPr>
      </w:pPr>
      <w:r w:rsidRPr="00C832D9">
        <w:rPr>
          <w:rFonts w:ascii="黑体" w:eastAsia="黑体" w:hAnsi="黑体" w:cs="黑体"/>
          <w:color w:val="1F2329"/>
          <w:sz w:val="32"/>
          <w:szCs w:val="32"/>
        </w:rPr>
        <w:t>项目风险管理计划</w:t>
      </w:r>
    </w:p>
    <w:p w14:paraId="49D1CDE2" w14:textId="08245673" w:rsidR="00C832D9" w:rsidRPr="00C832D9" w:rsidRDefault="0057421F" w:rsidP="00C832D9">
      <w:pPr>
        <w:widowControl/>
        <w:jc w:val="left"/>
        <w:rPr>
          <w:rFonts w:ascii="宋体" w:eastAsia="宋体" w:hAnsi="宋体" w:cs="宋体" w:hint="eastAsia"/>
          <w:b/>
          <w:bCs/>
          <w:color w:val="1F2329"/>
          <w:kern w:val="0"/>
          <w:szCs w:val="21"/>
          <w:lang w:bidi="ar"/>
        </w:rPr>
      </w:pPr>
      <w:r w:rsidRPr="00C832D9">
        <w:rPr>
          <w:rFonts w:ascii="宋体" w:eastAsia="宋体" w:hAnsi="宋体" w:cs="宋体"/>
          <w:b/>
          <w:bCs/>
          <w:color w:val="1F2329"/>
          <w:kern w:val="0"/>
          <w:szCs w:val="21"/>
          <w:lang w:bidi="ar"/>
        </w:rPr>
        <w:t>项目名称：</w:t>
      </w:r>
      <w:r w:rsidRPr="000F312D">
        <w:rPr>
          <w:rFonts w:ascii="宋体" w:eastAsia="宋体" w:hAnsi="宋体" w:cs="宋体"/>
          <w:color w:val="1F2329"/>
          <w:kern w:val="0"/>
          <w:szCs w:val="21"/>
          <w:lang w:bidi="ar"/>
        </w:rPr>
        <w:t>实验室安全行为识别</w:t>
      </w:r>
    </w:p>
    <w:p w14:paraId="35A31387" w14:textId="4C30F643" w:rsidR="00C832D9" w:rsidRPr="00C832D9" w:rsidRDefault="0057421F" w:rsidP="00C832D9">
      <w:pPr>
        <w:widowControl/>
        <w:jc w:val="left"/>
        <w:rPr>
          <w:rFonts w:ascii="宋体" w:eastAsia="宋体" w:hAnsi="宋体" w:cs="宋体" w:hint="eastAsia"/>
          <w:b/>
          <w:bCs/>
          <w:color w:val="1F2329"/>
          <w:kern w:val="0"/>
          <w:szCs w:val="21"/>
          <w:lang w:bidi="ar"/>
        </w:rPr>
      </w:pPr>
      <w:r w:rsidRPr="00C832D9">
        <w:rPr>
          <w:rFonts w:ascii="宋体" w:eastAsia="宋体" w:hAnsi="宋体" w:cs="宋体"/>
          <w:b/>
          <w:bCs/>
          <w:color w:val="1F2329"/>
          <w:kern w:val="0"/>
          <w:szCs w:val="21"/>
          <w:lang w:bidi="ar"/>
        </w:rPr>
        <w:t>版本：</w:t>
      </w:r>
      <w:r w:rsidRPr="000F312D">
        <w:rPr>
          <w:rFonts w:ascii="宋体" w:eastAsia="宋体" w:hAnsi="宋体" w:cs="宋体"/>
          <w:color w:val="1F2329"/>
          <w:kern w:val="0"/>
          <w:szCs w:val="21"/>
          <w:lang w:bidi="ar"/>
        </w:rPr>
        <w:t>V1.0</w:t>
      </w:r>
    </w:p>
    <w:p w14:paraId="4FD3317E" w14:textId="10D4252E" w:rsidR="00106423" w:rsidRPr="00C832D9" w:rsidRDefault="0057421F" w:rsidP="00C832D9">
      <w:pPr>
        <w:widowControl/>
        <w:jc w:val="left"/>
        <w:rPr>
          <w:b/>
          <w:bCs/>
          <w:color w:val="1F2329"/>
          <w:szCs w:val="21"/>
        </w:rPr>
      </w:pPr>
      <w:r w:rsidRPr="00C832D9">
        <w:rPr>
          <w:rFonts w:ascii="宋体" w:eastAsia="宋体" w:hAnsi="宋体" w:cs="宋体"/>
          <w:b/>
          <w:bCs/>
          <w:color w:val="1F2329"/>
          <w:kern w:val="0"/>
          <w:szCs w:val="21"/>
          <w:lang w:bidi="ar"/>
        </w:rPr>
        <w:t>编制日期：</w:t>
      </w:r>
      <w:r w:rsidRPr="000F312D">
        <w:rPr>
          <w:rFonts w:ascii="宋体" w:eastAsia="宋体" w:hAnsi="宋体" w:cs="宋体"/>
          <w:color w:val="1F2329"/>
          <w:kern w:val="0"/>
          <w:szCs w:val="21"/>
          <w:lang w:bidi="ar"/>
        </w:rPr>
        <w:t>2026</w:t>
      </w:r>
      <w:r w:rsidRPr="000F312D">
        <w:rPr>
          <w:rFonts w:ascii="宋体" w:eastAsia="宋体" w:hAnsi="宋体" w:cs="宋体"/>
          <w:color w:val="1F2329"/>
          <w:kern w:val="0"/>
          <w:szCs w:val="21"/>
          <w:lang w:bidi="ar"/>
        </w:rPr>
        <w:noBreakHyphen/>
        <w:t>09</w:t>
      </w:r>
      <w:r w:rsidRPr="000F312D">
        <w:rPr>
          <w:rFonts w:ascii="宋体" w:eastAsia="宋体" w:hAnsi="宋体" w:cs="宋体"/>
          <w:color w:val="1F2329"/>
          <w:kern w:val="0"/>
          <w:szCs w:val="21"/>
          <w:lang w:bidi="ar"/>
        </w:rPr>
        <w:noBreakHyphen/>
        <w:t>22</w:t>
      </w:r>
    </w:p>
    <w:p w14:paraId="4FD3317F" w14:textId="49D42DCA" w:rsidR="00106423" w:rsidRDefault="0057421F" w:rsidP="00C832D9">
      <w:pPr>
        <w:pStyle w:val="2"/>
        <w:widowControl/>
        <w:numPr>
          <w:ilvl w:val="0"/>
          <w:numId w:val="2"/>
        </w:numPr>
        <w:spacing w:beforeAutospacing="0" w:afterAutospacing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目的</w:t>
      </w:r>
    </w:p>
    <w:p w14:paraId="4FD33180" w14:textId="77777777" w:rsidR="00106423" w:rsidRDefault="0057421F" w:rsidP="00C8136A">
      <w:pPr>
        <w:widowControl/>
        <w:ind w:firstLineChars="200" w:firstLine="420"/>
        <w:jc w:val="left"/>
        <w:rPr>
          <w:color w:val="1F2329"/>
          <w:szCs w:val="21"/>
        </w:rPr>
      </w:pPr>
      <w:r>
        <w:rPr>
          <w:rFonts w:ascii="宋体" w:eastAsia="宋体" w:hAnsi="宋体" w:cs="宋体"/>
          <w:color w:val="1F2329"/>
          <w:kern w:val="0"/>
          <w:szCs w:val="21"/>
          <w:lang w:bidi="ar"/>
        </w:rPr>
        <w:t>识别本项目实施过程中潜在风险，开展风险评估，制定应对措施，降低风险对项目进度、质量的影响。</w:t>
      </w:r>
    </w:p>
    <w:p w14:paraId="4FD33181" w14:textId="18F7F359" w:rsidR="00106423" w:rsidRDefault="0057421F" w:rsidP="00C832D9">
      <w:pPr>
        <w:pStyle w:val="2"/>
        <w:widowControl/>
        <w:numPr>
          <w:ilvl w:val="0"/>
          <w:numId w:val="2"/>
        </w:numPr>
        <w:spacing w:beforeAutospacing="0" w:afterAutospacing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风险评估规则</w:t>
      </w:r>
    </w:p>
    <w:p w14:paraId="4FD33182" w14:textId="77777777" w:rsidR="00106423" w:rsidRPr="00C8136A" w:rsidRDefault="0057421F" w:rsidP="00C8136A">
      <w:pPr>
        <w:pStyle w:val="a7"/>
        <w:widowControl/>
        <w:numPr>
          <w:ilvl w:val="0"/>
          <w:numId w:val="3"/>
        </w:numPr>
        <w:ind w:firstLineChars="0"/>
        <w:rPr>
          <w:color w:val="1F2329"/>
          <w:szCs w:val="21"/>
        </w:rPr>
      </w:pPr>
      <w:r w:rsidRPr="00C8136A">
        <w:rPr>
          <w:color w:val="1F2329"/>
          <w:szCs w:val="21"/>
        </w:rPr>
        <w:t>发生可能性：高、中、低</w:t>
      </w:r>
    </w:p>
    <w:p w14:paraId="587196C7" w14:textId="77777777" w:rsidR="00C8136A" w:rsidRPr="00C8136A" w:rsidRDefault="0057421F" w:rsidP="00C8136A">
      <w:pPr>
        <w:pStyle w:val="a7"/>
        <w:widowControl/>
        <w:numPr>
          <w:ilvl w:val="0"/>
          <w:numId w:val="3"/>
        </w:numPr>
        <w:ind w:firstLineChars="0"/>
        <w:rPr>
          <w:color w:val="1F2329"/>
          <w:szCs w:val="21"/>
        </w:rPr>
      </w:pPr>
      <w:r w:rsidRPr="00C8136A">
        <w:rPr>
          <w:color w:val="1F2329"/>
          <w:szCs w:val="21"/>
        </w:rPr>
        <w:t>影响等级：高、中、低</w:t>
      </w:r>
      <w:r w:rsidRPr="00C8136A">
        <w:rPr>
          <w:color w:val="1F2329"/>
          <w:szCs w:val="21"/>
        </w:rPr>
        <w:t xml:space="preserve"> </w:t>
      </w:r>
      <w:r w:rsidRPr="00C8136A">
        <w:rPr>
          <w:color w:val="1F2329"/>
          <w:szCs w:val="21"/>
        </w:rPr>
        <w:t>风险等级由可能性</w:t>
      </w:r>
      <w:r w:rsidRPr="00C8136A">
        <w:rPr>
          <w:color w:val="1F2329"/>
          <w:szCs w:val="21"/>
        </w:rPr>
        <w:t xml:space="preserve"> + </w:t>
      </w:r>
      <w:r w:rsidRPr="00C8136A">
        <w:rPr>
          <w:color w:val="1F2329"/>
          <w:szCs w:val="21"/>
        </w:rPr>
        <w:t>影响综合判定；</w:t>
      </w:r>
    </w:p>
    <w:p w14:paraId="4FD33183" w14:textId="28441F4D" w:rsidR="00106423" w:rsidRPr="00C8136A" w:rsidRDefault="0057421F" w:rsidP="00C8136A">
      <w:pPr>
        <w:pStyle w:val="a7"/>
        <w:widowControl/>
        <w:numPr>
          <w:ilvl w:val="0"/>
          <w:numId w:val="3"/>
        </w:numPr>
        <w:ind w:firstLineChars="0"/>
        <w:rPr>
          <w:color w:val="1F2329"/>
          <w:szCs w:val="21"/>
        </w:rPr>
      </w:pPr>
      <w:r w:rsidRPr="00C8136A">
        <w:rPr>
          <w:color w:val="1F2329"/>
          <w:szCs w:val="21"/>
        </w:rPr>
        <w:t>等级分为高、中、低。</w:t>
      </w:r>
      <w:r w:rsidRPr="00C8136A">
        <w:rPr>
          <w:color w:val="1F2329"/>
          <w:szCs w:val="21"/>
        </w:rPr>
        <w:t xml:space="preserve"> </w:t>
      </w:r>
      <w:r w:rsidRPr="00C8136A">
        <w:rPr>
          <w:color w:val="1F2329"/>
          <w:szCs w:val="21"/>
        </w:rPr>
        <w:t>应对策略分为：规避、缓解、转移、接受。</w:t>
      </w:r>
    </w:p>
    <w:p w14:paraId="4FD33185" w14:textId="7AE274F4" w:rsidR="00106423" w:rsidRPr="00C832D9" w:rsidRDefault="0057421F" w:rsidP="00C832D9">
      <w:pPr>
        <w:pStyle w:val="2"/>
        <w:widowControl/>
        <w:numPr>
          <w:ilvl w:val="0"/>
          <w:numId w:val="2"/>
        </w:numPr>
        <w:spacing w:beforeAutospacing="0" w:afterAutospacing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风险登记册</w:t>
      </w:r>
    </w:p>
    <w:tbl>
      <w:tblPr>
        <w:tblW w:w="8662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9"/>
        <w:gridCol w:w="1843"/>
        <w:gridCol w:w="851"/>
        <w:gridCol w:w="850"/>
        <w:gridCol w:w="1134"/>
        <w:gridCol w:w="1701"/>
        <w:gridCol w:w="1134"/>
      </w:tblGrid>
      <w:tr w:rsidR="00106423" w14:paraId="4FD3318D" w14:textId="77777777" w:rsidTr="00391943">
        <w:trPr>
          <w:trHeight w:val="270"/>
        </w:trPr>
        <w:tc>
          <w:tcPr>
            <w:tcW w:w="1149" w:type="dxa"/>
            <w:noWrap/>
            <w:vAlign w:val="center"/>
          </w:tcPr>
          <w:p w14:paraId="4FD33186" w14:textId="77777777" w:rsidR="00106423" w:rsidRPr="0039194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 w:rsidRPr="0039194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风险 ID</w:t>
            </w:r>
          </w:p>
        </w:tc>
        <w:tc>
          <w:tcPr>
            <w:tcW w:w="1843" w:type="dxa"/>
            <w:noWrap/>
            <w:vAlign w:val="center"/>
          </w:tcPr>
          <w:p w14:paraId="4FD33187" w14:textId="77777777" w:rsidR="00106423" w:rsidRPr="0039194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 w:rsidRPr="0039194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风险描述</w:t>
            </w:r>
          </w:p>
        </w:tc>
        <w:tc>
          <w:tcPr>
            <w:tcW w:w="851" w:type="dxa"/>
            <w:noWrap/>
            <w:vAlign w:val="center"/>
          </w:tcPr>
          <w:p w14:paraId="4FD33188" w14:textId="77777777" w:rsidR="00106423" w:rsidRPr="0039194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 w:rsidRPr="0039194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可能性</w:t>
            </w:r>
          </w:p>
        </w:tc>
        <w:tc>
          <w:tcPr>
            <w:tcW w:w="850" w:type="dxa"/>
            <w:noWrap/>
            <w:vAlign w:val="center"/>
          </w:tcPr>
          <w:p w14:paraId="4FD33189" w14:textId="77777777" w:rsidR="00106423" w:rsidRPr="0039194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 w:rsidRPr="0039194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影响</w:t>
            </w:r>
          </w:p>
        </w:tc>
        <w:tc>
          <w:tcPr>
            <w:tcW w:w="1134" w:type="dxa"/>
            <w:noWrap/>
            <w:vAlign w:val="center"/>
          </w:tcPr>
          <w:p w14:paraId="4FD3318A" w14:textId="77777777" w:rsidR="00106423" w:rsidRPr="0039194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 w:rsidRPr="0039194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风险等级</w:t>
            </w:r>
          </w:p>
        </w:tc>
        <w:tc>
          <w:tcPr>
            <w:tcW w:w="1701" w:type="dxa"/>
            <w:noWrap/>
            <w:vAlign w:val="center"/>
          </w:tcPr>
          <w:p w14:paraId="4FD3318B" w14:textId="77777777" w:rsidR="00106423" w:rsidRPr="0039194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 w:rsidRPr="0039194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应对策略</w:t>
            </w:r>
          </w:p>
        </w:tc>
        <w:tc>
          <w:tcPr>
            <w:tcW w:w="1134" w:type="dxa"/>
            <w:noWrap/>
            <w:vAlign w:val="center"/>
          </w:tcPr>
          <w:p w14:paraId="4FD3318C" w14:textId="77777777" w:rsidR="00106423" w:rsidRPr="0039194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 w:rsidRPr="0039194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负责人</w:t>
            </w:r>
          </w:p>
        </w:tc>
      </w:tr>
      <w:tr w:rsidR="00106423" w14:paraId="4FD33195" w14:textId="77777777" w:rsidTr="00391943">
        <w:trPr>
          <w:trHeight w:val="270"/>
        </w:trPr>
        <w:tc>
          <w:tcPr>
            <w:tcW w:w="1149" w:type="dxa"/>
            <w:noWrap/>
            <w:vAlign w:val="center"/>
          </w:tcPr>
          <w:p w14:paraId="4FD3318E" w14:textId="77777777" w:rsidR="00106423" w:rsidRDefault="0057421F" w:rsidP="00C832D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R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noBreakHyphen/>
              <w:t>01</w:t>
            </w:r>
          </w:p>
        </w:tc>
        <w:tc>
          <w:tcPr>
            <w:tcW w:w="1843" w:type="dxa"/>
            <w:noWrap/>
            <w:vAlign w:val="center"/>
          </w:tcPr>
          <w:p w14:paraId="4FD3318F" w14:textId="77777777" w:rsidR="00106423" w:rsidRDefault="0057421F" w:rsidP="00C832D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组员课业冲突，任务不能按时完成，造成项目延期</w:t>
            </w:r>
          </w:p>
        </w:tc>
        <w:tc>
          <w:tcPr>
            <w:tcW w:w="851" w:type="dxa"/>
            <w:noWrap/>
            <w:vAlign w:val="center"/>
          </w:tcPr>
          <w:p w14:paraId="4FD33190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中</w:t>
            </w:r>
          </w:p>
        </w:tc>
        <w:tc>
          <w:tcPr>
            <w:tcW w:w="850" w:type="dxa"/>
            <w:noWrap/>
            <w:vAlign w:val="center"/>
          </w:tcPr>
          <w:p w14:paraId="4FD33191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高</w:t>
            </w:r>
          </w:p>
        </w:tc>
        <w:tc>
          <w:tcPr>
            <w:tcW w:w="1134" w:type="dxa"/>
            <w:noWrap/>
            <w:vAlign w:val="center"/>
          </w:tcPr>
          <w:p w14:paraId="4FD33192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高</w:t>
            </w:r>
          </w:p>
        </w:tc>
        <w:tc>
          <w:tcPr>
            <w:tcW w:w="1701" w:type="dxa"/>
            <w:noWrap/>
            <w:vAlign w:val="center"/>
          </w:tcPr>
          <w:p w14:paraId="4FD33193" w14:textId="77777777" w:rsidR="00106423" w:rsidRDefault="0057421F" w:rsidP="00C832D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缓解；提前拆分任务，设置阶段性检查点，预留缓冲时间</w:t>
            </w:r>
          </w:p>
        </w:tc>
        <w:tc>
          <w:tcPr>
            <w:tcW w:w="1134" w:type="dxa"/>
            <w:noWrap/>
            <w:vAlign w:val="center"/>
          </w:tcPr>
          <w:p w14:paraId="4FD33194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吴雨彤</w:t>
            </w:r>
          </w:p>
        </w:tc>
      </w:tr>
      <w:tr w:rsidR="00106423" w14:paraId="4FD3319D" w14:textId="77777777" w:rsidTr="00391943">
        <w:trPr>
          <w:trHeight w:val="270"/>
        </w:trPr>
        <w:tc>
          <w:tcPr>
            <w:tcW w:w="1149" w:type="dxa"/>
            <w:noWrap/>
            <w:vAlign w:val="center"/>
          </w:tcPr>
          <w:p w14:paraId="4FD33196" w14:textId="77777777" w:rsidR="00106423" w:rsidRDefault="0057421F" w:rsidP="00C832D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R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noBreakHyphen/>
              <w:t>02</w:t>
            </w:r>
          </w:p>
        </w:tc>
        <w:tc>
          <w:tcPr>
            <w:tcW w:w="1843" w:type="dxa"/>
            <w:noWrap/>
            <w:vAlign w:val="center"/>
          </w:tcPr>
          <w:p w14:paraId="4FD33197" w14:textId="77777777" w:rsidR="00106423" w:rsidRDefault="0057421F" w:rsidP="00C832D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组员对需求理解不一致，SRS 等文档反复修改，消耗工时</w:t>
            </w:r>
          </w:p>
        </w:tc>
        <w:tc>
          <w:tcPr>
            <w:tcW w:w="851" w:type="dxa"/>
            <w:noWrap/>
            <w:vAlign w:val="center"/>
          </w:tcPr>
          <w:p w14:paraId="4FD33198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中</w:t>
            </w:r>
          </w:p>
        </w:tc>
        <w:tc>
          <w:tcPr>
            <w:tcW w:w="850" w:type="dxa"/>
            <w:noWrap/>
            <w:vAlign w:val="center"/>
          </w:tcPr>
          <w:p w14:paraId="4FD33199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中</w:t>
            </w:r>
          </w:p>
        </w:tc>
        <w:tc>
          <w:tcPr>
            <w:tcW w:w="1134" w:type="dxa"/>
            <w:noWrap/>
            <w:vAlign w:val="center"/>
          </w:tcPr>
          <w:p w14:paraId="4FD3319A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中</w:t>
            </w:r>
          </w:p>
        </w:tc>
        <w:tc>
          <w:tcPr>
            <w:tcW w:w="1701" w:type="dxa"/>
            <w:noWrap/>
            <w:vAlign w:val="center"/>
          </w:tcPr>
          <w:p w14:paraId="4FD3319B" w14:textId="77777777" w:rsidR="00106423" w:rsidRDefault="0057421F" w:rsidP="00C832D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缓解；文档完成后组织小组评审，统一理解再定稿</w:t>
            </w:r>
          </w:p>
        </w:tc>
        <w:tc>
          <w:tcPr>
            <w:tcW w:w="1134" w:type="dxa"/>
            <w:noWrap/>
            <w:vAlign w:val="center"/>
          </w:tcPr>
          <w:p w14:paraId="4FD3319C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吴雨彤</w:t>
            </w:r>
          </w:p>
        </w:tc>
      </w:tr>
      <w:tr w:rsidR="00106423" w14:paraId="4FD331A5" w14:textId="77777777" w:rsidTr="00391943">
        <w:trPr>
          <w:trHeight w:val="270"/>
        </w:trPr>
        <w:tc>
          <w:tcPr>
            <w:tcW w:w="1149" w:type="dxa"/>
            <w:noWrap/>
            <w:vAlign w:val="center"/>
          </w:tcPr>
          <w:p w14:paraId="4FD3319E" w14:textId="77777777" w:rsidR="00106423" w:rsidRDefault="0057421F" w:rsidP="00C832D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R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noBreakHyphen/>
              <w:t>03</w:t>
            </w:r>
          </w:p>
        </w:tc>
        <w:tc>
          <w:tcPr>
            <w:tcW w:w="1843" w:type="dxa"/>
            <w:noWrap/>
            <w:vAlign w:val="center"/>
          </w:tcPr>
          <w:p w14:paraId="4FD3319F" w14:textId="77777777" w:rsidR="00106423" w:rsidRDefault="0057421F" w:rsidP="00C832D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绘制 DFD、用例图不规范，文档达不到作业要求</w:t>
            </w:r>
          </w:p>
        </w:tc>
        <w:tc>
          <w:tcPr>
            <w:tcW w:w="851" w:type="dxa"/>
            <w:noWrap/>
            <w:vAlign w:val="center"/>
          </w:tcPr>
          <w:p w14:paraId="4FD331A0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高</w:t>
            </w:r>
          </w:p>
        </w:tc>
        <w:tc>
          <w:tcPr>
            <w:tcW w:w="850" w:type="dxa"/>
            <w:noWrap/>
            <w:vAlign w:val="center"/>
          </w:tcPr>
          <w:p w14:paraId="4FD331A1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中</w:t>
            </w:r>
          </w:p>
        </w:tc>
        <w:tc>
          <w:tcPr>
            <w:tcW w:w="1134" w:type="dxa"/>
            <w:noWrap/>
            <w:vAlign w:val="center"/>
          </w:tcPr>
          <w:p w14:paraId="4FD331A2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中</w:t>
            </w:r>
          </w:p>
        </w:tc>
        <w:tc>
          <w:tcPr>
            <w:tcW w:w="1701" w:type="dxa"/>
            <w:noWrap/>
            <w:vAlign w:val="center"/>
          </w:tcPr>
          <w:p w14:paraId="4FD331A3" w14:textId="77777777" w:rsidR="00106423" w:rsidRDefault="0057421F" w:rsidP="00C832D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缓解；对照 GB/T8567 规范自查，组员交叉检查</w:t>
            </w:r>
          </w:p>
        </w:tc>
        <w:tc>
          <w:tcPr>
            <w:tcW w:w="1134" w:type="dxa"/>
            <w:noWrap/>
            <w:vAlign w:val="center"/>
          </w:tcPr>
          <w:p w14:paraId="4FD331A4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覃希雯</w:t>
            </w:r>
          </w:p>
        </w:tc>
      </w:tr>
      <w:tr w:rsidR="00106423" w14:paraId="4FD331AD" w14:textId="77777777" w:rsidTr="00391943">
        <w:trPr>
          <w:trHeight w:val="270"/>
        </w:trPr>
        <w:tc>
          <w:tcPr>
            <w:tcW w:w="1149" w:type="dxa"/>
            <w:noWrap/>
            <w:vAlign w:val="center"/>
          </w:tcPr>
          <w:p w14:paraId="4FD331A6" w14:textId="77777777" w:rsidR="00106423" w:rsidRDefault="0057421F" w:rsidP="00C832D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R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noBreakHyphen/>
              <w:t>04</w:t>
            </w:r>
          </w:p>
        </w:tc>
        <w:tc>
          <w:tcPr>
            <w:tcW w:w="1843" w:type="dxa"/>
            <w:noWrap/>
            <w:vAlign w:val="center"/>
          </w:tcPr>
          <w:p w14:paraId="4FD331A7" w14:textId="77777777" w:rsidR="00106423" w:rsidRDefault="0057421F" w:rsidP="00C832D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YOLOv11 模型效果不理想，原型达不到演示标准</w:t>
            </w:r>
          </w:p>
        </w:tc>
        <w:tc>
          <w:tcPr>
            <w:tcW w:w="851" w:type="dxa"/>
            <w:noWrap/>
            <w:vAlign w:val="center"/>
          </w:tcPr>
          <w:p w14:paraId="4FD331A8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中</w:t>
            </w:r>
          </w:p>
        </w:tc>
        <w:tc>
          <w:tcPr>
            <w:tcW w:w="850" w:type="dxa"/>
            <w:noWrap/>
            <w:vAlign w:val="center"/>
          </w:tcPr>
          <w:p w14:paraId="4FD331A9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中</w:t>
            </w:r>
          </w:p>
        </w:tc>
        <w:tc>
          <w:tcPr>
            <w:tcW w:w="1134" w:type="dxa"/>
            <w:noWrap/>
            <w:vAlign w:val="center"/>
          </w:tcPr>
          <w:p w14:paraId="4FD331AA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中</w:t>
            </w:r>
          </w:p>
        </w:tc>
        <w:tc>
          <w:tcPr>
            <w:tcW w:w="1701" w:type="dxa"/>
            <w:noWrap/>
            <w:vAlign w:val="center"/>
          </w:tcPr>
          <w:p w14:paraId="4FD331AB" w14:textId="77777777" w:rsidR="00106423" w:rsidRDefault="0057421F" w:rsidP="00C832D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缓解；提前调试模型，优先保障 3 类基础检测功能</w:t>
            </w:r>
          </w:p>
        </w:tc>
        <w:tc>
          <w:tcPr>
            <w:tcW w:w="1134" w:type="dxa"/>
            <w:noWrap/>
            <w:vAlign w:val="center"/>
          </w:tcPr>
          <w:p w14:paraId="4FD331AC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李映杰</w:t>
            </w:r>
          </w:p>
        </w:tc>
      </w:tr>
      <w:tr w:rsidR="00106423" w14:paraId="4FD331B5" w14:textId="77777777" w:rsidTr="00391943">
        <w:trPr>
          <w:trHeight w:val="270"/>
        </w:trPr>
        <w:tc>
          <w:tcPr>
            <w:tcW w:w="1149" w:type="dxa"/>
            <w:noWrap/>
            <w:vAlign w:val="center"/>
          </w:tcPr>
          <w:p w14:paraId="4FD331AE" w14:textId="77777777" w:rsidR="00106423" w:rsidRDefault="0057421F" w:rsidP="00C832D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R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noBreakHyphen/>
              <w:t>05</w:t>
            </w:r>
          </w:p>
        </w:tc>
        <w:tc>
          <w:tcPr>
            <w:tcW w:w="1843" w:type="dxa"/>
            <w:noWrap/>
            <w:vAlign w:val="center"/>
          </w:tcPr>
          <w:p w14:paraId="4FD331AF" w14:textId="77777777" w:rsidR="00106423" w:rsidRDefault="0057421F" w:rsidP="00C832D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电脑文件误删除，项目文档、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gan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 工程文件丢失</w:t>
            </w:r>
          </w:p>
        </w:tc>
        <w:tc>
          <w:tcPr>
            <w:tcW w:w="851" w:type="dxa"/>
            <w:noWrap/>
            <w:vAlign w:val="center"/>
          </w:tcPr>
          <w:p w14:paraId="4FD331B0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低</w:t>
            </w:r>
          </w:p>
        </w:tc>
        <w:tc>
          <w:tcPr>
            <w:tcW w:w="850" w:type="dxa"/>
            <w:noWrap/>
            <w:vAlign w:val="center"/>
          </w:tcPr>
          <w:p w14:paraId="4FD331B1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高</w:t>
            </w:r>
          </w:p>
        </w:tc>
        <w:tc>
          <w:tcPr>
            <w:tcW w:w="1134" w:type="dxa"/>
            <w:noWrap/>
            <w:vAlign w:val="center"/>
          </w:tcPr>
          <w:p w14:paraId="4FD331B2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中</w:t>
            </w:r>
          </w:p>
        </w:tc>
        <w:tc>
          <w:tcPr>
            <w:tcW w:w="1701" w:type="dxa"/>
            <w:noWrap/>
            <w:vAlign w:val="center"/>
          </w:tcPr>
          <w:p w14:paraId="4FD331B3" w14:textId="77777777" w:rsidR="00106423" w:rsidRDefault="0057421F" w:rsidP="00C832D9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缓解；定期对全套项目文件备份</w:t>
            </w:r>
          </w:p>
        </w:tc>
        <w:tc>
          <w:tcPr>
            <w:tcW w:w="1134" w:type="dxa"/>
            <w:noWrap/>
            <w:vAlign w:val="center"/>
          </w:tcPr>
          <w:p w14:paraId="4FD331B4" w14:textId="77777777" w:rsidR="00106423" w:rsidRDefault="0057421F" w:rsidP="00391943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全体组员</w:t>
            </w:r>
          </w:p>
        </w:tc>
      </w:tr>
    </w:tbl>
    <w:p w14:paraId="4FD331B7" w14:textId="0DA98389" w:rsidR="00106423" w:rsidRDefault="0057421F" w:rsidP="00C832D9">
      <w:pPr>
        <w:pStyle w:val="2"/>
        <w:widowControl/>
        <w:numPr>
          <w:ilvl w:val="0"/>
          <w:numId w:val="2"/>
        </w:numPr>
        <w:spacing w:beforeAutospacing="0" w:afterAutospacing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风险监控</w:t>
      </w:r>
    </w:p>
    <w:p w14:paraId="4FD331B8" w14:textId="77777777" w:rsidR="00106423" w:rsidRDefault="0057421F" w:rsidP="00C832D9">
      <w:pPr>
        <w:widowControl/>
        <w:ind w:firstLineChars="200" w:firstLine="420"/>
        <w:jc w:val="left"/>
        <w:rPr>
          <w:color w:val="1F2329"/>
          <w:szCs w:val="21"/>
        </w:rPr>
      </w:pPr>
      <w:r>
        <w:rPr>
          <w:rFonts w:ascii="宋体" w:eastAsia="宋体" w:hAnsi="宋体" w:cs="宋体"/>
          <w:color w:val="1F2329"/>
          <w:kern w:val="0"/>
          <w:szCs w:val="21"/>
          <w:lang w:bidi="ar"/>
        </w:rPr>
        <w:t>项目每个阶段结束，小组回顾风险状态；如果风险发生，立刻执行预先制定的应对措施。</w:t>
      </w:r>
    </w:p>
    <w:p w14:paraId="4FD331B9" w14:textId="77777777" w:rsidR="00106423" w:rsidRDefault="00106423" w:rsidP="00C832D9"/>
    <w:sectPr w:rsidR="001064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FCCD6" w14:textId="77777777" w:rsidR="006B3B78" w:rsidRDefault="006B3B78" w:rsidP="00C832D9">
      <w:r>
        <w:separator/>
      </w:r>
    </w:p>
  </w:endnote>
  <w:endnote w:type="continuationSeparator" w:id="0">
    <w:p w14:paraId="01CC2F41" w14:textId="77777777" w:rsidR="006B3B78" w:rsidRDefault="006B3B78" w:rsidP="00C83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570FA" w14:textId="77777777" w:rsidR="006B3B78" w:rsidRDefault="006B3B78" w:rsidP="00C832D9">
      <w:r>
        <w:separator/>
      </w:r>
    </w:p>
  </w:footnote>
  <w:footnote w:type="continuationSeparator" w:id="0">
    <w:p w14:paraId="68354B67" w14:textId="77777777" w:rsidR="006B3B78" w:rsidRDefault="006B3B78" w:rsidP="00C832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19C7"/>
    <w:multiLevelType w:val="hybridMultilevel"/>
    <w:tmpl w:val="951CBB2E"/>
    <w:lvl w:ilvl="0" w:tplc="29AADCB4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C46A3C"/>
    <w:multiLevelType w:val="multilevel"/>
    <w:tmpl w:val="2FC46A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728828A1"/>
    <w:multiLevelType w:val="hybridMultilevel"/>
    <w:tmpl w:val="A08808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8513264">
    <w:abstractNumId w:val="1"/>
  </w:num>
  <w:num w:numId="2" w16cid:durableId="573899472">
    <w:abstractNumId w:val="0"/>
  </w:num>
  <w:num w:numId="3" w16cid:durableId="1204293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B0D2DD4"/>
    <w:rsid w:val="000F312D"/>
    <w:rsid w:val="00106423"/>
    <w:rsid w:val="00391943"/>
    <w:rsid w:val="0057421F"/>
    <w:rsid w:val="006B3B78"/>
    <w:rsid w:val="007457AC"/>
    <w:rsid w:val="00C8136A"/>
    <w:rsid w:val="00C832D9"/>
    <w:rsid w:val="00E967ED"/>
    <w:rsid w:val="00EF6C07"/>
    <w:rsid w:val="00F8412D"/>
    <w:rsid w:val="07120EDD"/>
    <w:rsid w:val="645B1C35"/>
    <w:rsid w:val="7B0D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3317D"/>
  <w15:docId w15:val="{26D60BC7-D245-4394-9F43-A3D22C09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832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832D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C832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832D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C8136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JK</dc:creator>
  <cp:lastModifiedBy>milia E</cp:lastModifiedBy>
  <cp:revision>6</cp:revision>
  <dcterms:created xsi:type="dcterms:W3CDTF">2026-10-10T06:51:00Z</dcterms:created>
  <dcterms:modified xsi:type="dcterms:W3CDTF">2026-10-14T08:07:00Z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9A44F59D415C41648B6E4D9BDCFFBA9E_11</vt:lpwstr>
  </property>
  <property fmtid="{D5CDD505-2E9C-101B-9397-08002B2CF9AE}" pid="4" name="KSOTemplateDocerSaveRecord">
    <vt:lpwstr>eyJoZGlkIjoiYzRjNmI4OTU5MzFmN2U0M2M2MTQ0YTBmODIxOTNjNTciLCJ1c2VySWQiOiI5NzUyMzY4NTMifQ==</vt:lpwstr>
  </property>
</Properties>
</file>