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4883"/>
        <w:gridCol w:w="9610"/>
        <w:gridCol w:w="41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47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文章信息</w:t>
            </w:r>
          </w:p>
        </w:tc>
        <w:tc>
          <w:tcPr>
            <w:tcW w:w="488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摘要及贡献</w:t>
            </w:r>
          </w:p>
        </w:tc>
        <w:tc>
          <w:tcPr>
            <w:tcW w:w="961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动机及方法概述</w:t>
            </w:r>
          </w:p>
        </w:tc>
        <w:tc>
          <w:tcPr>
            <w:tcW w:w="417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实验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8" w:hRule="atLeast"/>
        </w:trPr>
        <w:tc>
          <w:tcPr>
            <w:tcW w:w="247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阅读程度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方法精读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文章标题：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Contrastive Multiview Coding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中文标题：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对比多视角编码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发表于：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ECCV2020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作者：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Yonglong Tian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单位：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MIT CSAIL麻省理工计算机科学与人工智能实验室</w:t>
            </w:r>
          </w:p>
        </w:tc>
        <w:tc>
          <w:tcPr>
            <w:tcW w:w="4883" w:type="dxa"/>
            <w:tcBorders>
              <w:tl2br w:val="nil"/>
              <w:tr2bl w:val="nil"/>
            </w:tcBorders>
          </w:tcPr>
          <w:p>
            <w:pPr>
              <w:ind w:firstLine="420" w:firstLineChars="20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人类通过许多感官通道来观察世界，例如，左眼看到长波光通道，或者右耳听到高频振动通道。每个视图都是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含噪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和不完整的，但重要的因素，如物理、几何和语义，往往在所有视图之间共享（例如，一只“狗”可以被看到、听到和感觉到）。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（动机）</w:t>
            </w:r>
          </w:p>
          <w:p>
            <w:pPr>
              <w:ind w:firstLine="420" w:firstLineChars="20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我们假设，一个强大的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表征可以建模视图中的不变因素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。基于这一假设，我们研究了一种对比编码方案，该方案学习了一种表示，旨在最大化不同观点之间的互信息，但在其他方面是紧凑的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。（假说）（通过最大化视图之间的互信息来提取不同视图之间的共享信息）</w:t>
            </w:r>
          </w:p>
          <w:p>
            <w:pPr>
              <w:ind w:firstLine="420" w:firstLineChars="20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我们的方法可以扩展到任意数量的视图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（即提供可以处理了两个视图以上的扩展模型）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，并且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与视图本身是什么没有关系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。与基于预测学习或单视图重建的公式相比，所得到的学习表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征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在下游任务中具有最先进的性能，并随着更多视图的增加而改进。在Imagenet线性读出基准上，我们达到了68.4%的前1精度。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（吹一吹效果）</w:t>
            </w:r>
          </w:p>
          <w:p>
            <w:pPr>
              <w:ind w:firstLine="420" w:firstLineChars="20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我们将对比学习应用于多视图设置，试图最大化同一场景的不同视图的表示之间的互信息（例如，不同图像通道或不同模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态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之间的互信息）。</w:t>
            </w:r>
          </w:p>
          <w:p>
            <w:pPr>
              <w:ind w:firstLine="420" w:firstLineChars="20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我们的方法产生的表现形式，在自我监督学习方面超过了最先进的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模型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。例如，在ImageNet线性读出评估中，我们达到了68.4%的前1位精度，略高于最先进的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当前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工作Bachman等人（2019）。</w:t>
            </w:r>
          </w:p>
          <w:p>
            <w:pPr>
              <w:ind w:firstLine="420" w:firstLineChars="20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我们表明，对比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学习目标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优于预测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学习目标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。</w:t>
            </w:r>
          </w:p>
          <w:p>
            <w:pPr>
              <w:ind w:firstLine="420" w:firstLineChars="20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我们扩展了框架，从两个以上的视图中学习，并表明学习的表示的质量随着视图数量的增加而提高。</w:t>
            </w:r>
          </w:p>
          <w:p>
            <w:pPr>
              <w:ind w:firstLine="420" w:firstLineChars="20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我们进行了控制实验来测量互信息对表示质量的影响。</w:t>
            </w:r>
          </w:p>
        </w:tc>
        <w:tc>
          <w:tcPr>
            <w:tcW w:w="9610" w:type="dxa"/>
            <w:tcBorders>
              <w:tl2br w:val="nil"/>
              <w:tr2bl w:val="nil"/>
            </w:tcBorders>
          </w:tcPr>
          <w:p>
            <w:pPr>
              <w:ind w:firstLine="420" w:firstLineChars="20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1981200" cy="1807210"/>
                  <wp:effectExtent l="0" t="0" r="0" b="254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807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 z等字母的下标不同表示同一个样本的不同view，上标不同表示不是同一个样本。图片经过特征提取网络后获得其特征向量，注意每一中view对应一个特征提取网络。</w:t>
            </w:r>
          </w:p>
          <w:p>
            <w:pPr>
              <w:ind w:firstLine="420" w:firstLineChars="200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定义一种距离度量：</w:t>
            </w:r>
          </w:p>
          <w:p>
            <w:pPr>
              <w:ind w:firstLine="420" w:firstLineChars="200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2065020" cy="302895"/>
                  <wp:effectExtent l="0" t="0" r="11430" b="1905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020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通过一个权重向量去衡量两种view的特征向量之间的相似度。</w:t>
            </w:r>
          </w:p>
          <w:p>
            <w:pPr>
              <w:ind w:firstLine="420" w:firstLineChars="200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定义损失函数：</w:t>
            </w:r>
          </w:p>
          <w:p>
            <w:pPr>
              <w:ind w:firstLine="420" w:firstLineChars="200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2178050" cy="321310"/>
                  <wp:effectExtent l="0" t="0" r="12700" b="254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5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lang w:eastAsia="zh-CN"/>
              </w:rPr>
              <w:t>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以V1为锚点，遍历V2，例如以第一张图片的view1为锚点，第一张图片的view2即为正样本，其他图片的view2即为负样本。</w:t>
            </w:r>
          </w:p>
          <w:p>
            <w:pPr>
              <w:ind w:firstLine="420" w:firstLineChars="200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1534160" cy="243205"/>
                  <wp:effectExtent l="0" t="0" r="8890" b="4445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160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lang w:eastAsia="zh-CN"/>
              </w:rPr>
              <w:t>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当然也要对称过来以V2为锚点，遍历V1，由此形成两个view情况下的完整损失函数。</w:t>
            </w:r>
          </w:p>
          <w:p>
            <w:pPr>
              <w:ind w:firstLine="420" w:firstLineChars="200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对于多个View的情况下分两种扩展形式：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core view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与full graph。</w:t>
            </w:r>
          </w:p>
          <w:p>
            <w:pPr>
              <w:ind w:firstLine="420" w:firstLineChars="20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1089025" cy="438785"/>
                  <wp:effectExtent l="0" t="0" r="15875" b="18415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025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1316990" cy="350520"/>
                  <wp:effectExtent l="0" t="0" r="16510" b="11430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9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1896110" cy="1318260"/>
                  <wp:effectExtent l="0" t="0" r="8890" b="15240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数字表示的是这部分信息被考虑的次数，例如b图中的数字6表示：V1V2V3V4四者共用的信息在计算L(V1,V2)，L(V1,V3)，L(V1,V4)，L(V2,V3)，L(V2,V4)，L(V3,V4)时被考虑到，总计被考虑了6次。</w:t>
            </w:r>
          </w:p>
          <w:p>
            <w:pPr>
              <w:ind w:firstLine="420" w:firstLineChars="200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ind w:firstLine="422" w:firstLineChars="200"/>
              <w:jc w:val="left"/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  <w:t>损失函数L</w:t>
            </w:r>
            <w:r>
              <w:rPr>
                <w:rFonts w:hint="default" w:ascii="Times New Roman" w:hAnsi="Times New Roman" w:cs="Times New Roman"/>
                <w:b/>
                <w:bCs/>
                <w:vertAlign w:val="subscript"/>
                <w:lang w:val="en-US" w:eastAsia="zh-CN"/>
              </w:rPr>
              <w:t>constrast</w:t>
            </w: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中，分母难以计算，因此引入NCEloss：</w:t>
            </w:r>
          </w:p>
          <w:p>
            <w:pPr>
              <w:ind w:firstLine="420" w:firstLineChars="200"/>
              <w:jc w:val="left"/>
            </w:pPr>
            <w:r>
              <w:drawing>
                <wp:inline distT="0" distB="0" distL="114300" distR="114300">
                  <wp:extent cx="2159635" cy="363220"/>
                  <wp:effectExtent l="0" t="0" r="12065" b="17780"/>
                  <wp:docPr id="1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635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这个概率表示，已知</w:t>
            </w:r>
            <w:r>
              <w:rPr>
                <w:rFonts w:hint="default" w:ascii="Times New Roman" w:hAnsi="Times New Roman" w:cs="Times New Roman"/>
                <w:position w:val="-10"/>
                <w:lang w:val="en-US" w:eastAsia="zh-CN"/>
              </w:rPr>
              <w:object>
                <v:shape id="_x0000_i1034" o:spt="75" type="#_x0000_t75" style="height:18pt;width:12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25" r:id="rId12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与</w:t>
            </w:r>
            <w:r>
              <w:rPr>
                <w:rFonts w:hint="eastAsia" w:ascii="Times New Roman" w:hAnsi="Times New Roman" w:cs="Times New Roman"/>
                <w:position w:val="-10"/>
                <w:lang w:val="en-US" w:eastAsia="zh-CN"/>
              </w:rPr>
              <w:object>
                <v:shape id="_x0000_i1035" o:spt="75" type="#_x0000_t75" style="height:17pt;width:13pt;" o:ole="t" filled="f" o:preferrelative="t" stroked="f" coordsize="21600,21600"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26" r:id="rId14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，</w:t>
            </w:r>
            <w:r>
              <w:rPr>
                <w:rFonts w:hint="eastAsia" w:ascii="Times New Roman" w:hAnsi="Times New Roman" w:cs="Times New Roman"/>
                <w:position w:val="-10"/>
                <w:lang w:val="en-US" w:eastAsia="zh-CN"/>
              </w:rPr>
              <w:object>
                <v:shape id="_x0000_i1036" o:spt="75" type="#_x0000_t75" style="height:17pt;width:13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27" r:id="rId16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与</w:t>
            </w:r>
            <w:r>
              <w:rPr>
                <w:rFonts w:hint="default" w:ascii="Times New Roman" w:hAnsi="Times New Roman" w:cs="Times New Roman"/>
                <w:position w:val="-10"/>
                <w:lang w:val="en-US" w:eastAsia="zh-CN"/>
              </w:rPr>
              <w:object>
                <v:shape id="_x0000_i1037" o:spt="75" type="#_x0000_t75" style="height:18pt;width:12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28" r:id="rId17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是同一个样本的不同view（D=1）的概率，其中</w:t>
            </w:r>
            <w:r>
              <w:rPr>
                <w:rFonts w:hint="eastAsia" w:ascii="Times New Roman" w:hAnsi="Times New Roman" w:cs="Times New Roman"/>
                <w:position w:val="-12"/>
                <w:lang w:val="en-US" w:eastAsia="zh-CN"/>
              </w:rPr>
              <w:object>
                <v:shape id="_x0000_i1038" o:spt="75" type="#_x0000_t75" style="height:18pt;width:16pt;" o:ole="t" filled="f" o:preferrelative="t" stroked="f" coordsize="21600,21600"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29" r:id="rId18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分布在理想情况下</w:t>
            </w:r>
            <w:r>
              <w:rPr>
                <w:rFonts w:hint="eastAsia" w:ascii="Times New Roman" w:hAnsi="Times New Roman" w:cs="Times New Roman"/>
                <w:position w:val="-16"/>
                <w:lang w:val="en-US" w:eastAsia="zh-CN"/>
              </w:rPr>
              <w:object>
                <v:shape id="_x0000_i1039" o:spt="75" type="#_x0000_t75" style="height:22pt;width:62pt;" o:ole="t" filled="f" o:preferrelative="t" stroked="f" coordsize="21600,21600"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30" r:id="rId20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，</w:t>
            </w:r>
            <w:r>
              <w:rPr>
                <w:rFonts w:hint="eastAsia" w:ascii="Times New Roman" w:hAnsi="Times New Roman" w:cs="Times New Roman"/>
                <w:position w:val="-16"/>
                <w:lang w:val="en-US" w:eastAsia="zh-CN"/>
              </w:rPr>
              <w:object>
                <v:shape id="_x0000_i1040" o:spt="75" alt="" type="#_x0000_t75" style="height:22pt;width:95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KSEE3" ShapeID="_x0000_i1040" DrawAspect="Content" ObjectID="_1468075731" r:id="rId22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，</w:t>
            </w:r>
            <w:r>
              <w:rPr>
                <w:rFonts w:hint="eastAsia" w:ascii="Times New Roman" w:hAnsi="Times New Roman" w:cs="Times New Roman"/>
                <w:position w:val="-12"/>
                <w:lang w:val="en-US" w:eastAsia="zh-CN"/>
              </w:rPr>
              <w:object>
                <v:shape id="_x0000_i1041" o:spt="75" alt="" type="#_x0000_t75" style="height:18pt;width:15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KSEE3" ShapeID="_x0000_i1041" DrawAspect="Content" ObjectID="_1468075732" r:id="rId24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是噪声分布，通常选择均匀分布即可</w:t>
            </w:r>
            <w:r>
              <w:rPr>
                <w:rFonts w:hint="eastAsia" w:ascii="Times New Roman" w:hAnsi="Times New Roman" w:cs="Times New Roman"/>
                <w:position w:val="-24"/>
                <w:lang w:val="en-US" w:eastAsia="zh-CN"/>
              </w:rPr>
              <w:object>
                <v:shape id="_x0000_i1042" o:spt="75" alt="" type="#_x0000_t75" style="height:31pt;width:40pt;" o:ole="t" filled="f" o:preferrelative="t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KSEE3" ShapeID="_x0000_i1042" DrawAspect="Content" ObjectID="_1468075733" r:id="rId26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，</w:t>
            </w:r>
            <w:r>
              <w:rPr>
                <w:rFonts w:hint="eastAsia" w:ascii="Times New Roman" w:hAnsi="Times New Roman" w:cs="Times New Roman"/>
                <w:position w:val="-12"/>
                <w:lang w:val="en-US" w:eastAsia="zh-CN"/>
              </w:rPr>
              <w:object>
                <v:shape id="_x0000_i1043" o:spt="75" type="#_x0000_t75" style="height:18pt;width:16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43" DrawAspect="Content" ObjectID="_1468075734" r:id="rId28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position w:val="-12"/>
                <w:lang w:val="en-US" w:eastAsia="zh-CN"/>
              </w:rPr>
              <w:object>
                <v:shape id="_x0000_i1044" o:spt="75" type="#_x0000_t75" style="height:18pt;width:15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KSEE3" ShapeID="_x0000_i1044" DrawAspect="Content" ObjectID="_1468075735" r:id="rId29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都是先验分布，公式是个后验分布。</w:t>
            </w:r>
          </w:p>
          <w:p>
            <w:pPr>
              <w:ind w:firstLine="420" w:firstLineChars="200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drawing>
                <wp:inline distT="0" distB="0" distL="114300" distR="114300">
                  <wp:extent cx="4557395" cy="281940"/>
                  <wp:effectExtent l="0" t="0" r="14605" b="3810"/>
                  <wp:docPr id="16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39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最小化这个损失函数显然能够推进</w:t>
            </w:r>
            <w:r>
              <w:rPr>
                <w:rFonts w:hint="eastAsia" w:ascii="Times New Roman" w:hAnsi="Times New Roman" w:cs="Times New Roman"/>
                <w:position w:val="-12"/>
                <w:lang w:val="en-US" w:eastAsia="zh-CN"/>
              </w:rPr>
              <w:object>
                <v:shape id="_x0000_i1046" o:spt="75" type="#_x0000_t75" style="height:18pt;width:16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46" DrawAspect="Content" ObjectID="_1468075736" r:id="rId31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向理想的分布方向发展，又因为：</w:t>
            </w:r>
            <w:r>
              <w:drawing>
                <wp:inline distT="0" distB="0" distL="114300" distR="114300">
                  <wp:extent cx="1871345" cy="447040"/>
                  <wp:effectExtent l="0" t="0" r="14605" b="10160"/>
                  <wp:docPr id="17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345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这时以神经网络的输出作为</w:t>
            </w:r>
            <w:r>
              <w:rPr>
                <w:rFonts w:hint="eastAsia" w:ascii="Times New Roman" w:hAnsi="Times New Roman" w:cs="Times New Roman"/>
                <w:position w:val="-12"/>
                <w:lang w:val="en-US" w:eastAsia="zh-CN"/>
              </w:rPr>
              <w:object>
                <v:shape id="_x0000_i1048" o:spt="75" type="#_x0000_t75" style="height:18pt;width:16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48" DrawAspect="Content" ObjectID="_1468075737" r:id="rId33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，就可以优化神经网络了。</w:t>
            </w:r>
          </w:p>
          <w:p>
            <w:pPr>
              <w:ind w:firstLine="420" w:firstLineChars="200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本文也是采用memory bank的形式进行特征向量的存储，这与instance discrimination这篇论文一样。</w:t>
            </w:r>
          </w:p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417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实验部分没有细看，简单来说就是进行几个实验对前面贡献中提到的后三个点进行回应：</w:t>
            </w:r>
          </w:p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实验一将特征提取网络用于分类任务，简单来说是从一张图片中随机裁剪几张子图作为几个不同的view，以其中一个view为core view，使用Lc损失函数进行训练，最后使用core view对应的那个特征提取网络，将全连接层去掉后用于微调。验证了贡献二</w:t>
            </w:r>
          </w:p>
          <w:p>
            <w:pPr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实验二验证贡献四</w:t>
            </w:r>
          </w:p>
          <w:p>
            <w:pPr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实验三验证了贡献三</w:t>
            </w:r>
          </w:p>
          <w:p>
            <w:pPr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实验四验证了贡献五</w:t>
            </w:r>
            <w:bookmarkStart w:id="0" w:name="_GoBack"/>
            <w:bookmarkEnd w:id="0"/>
          </w:p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</w:tbl>
    <w:p/>
    <w:sectPr>
      <w:pgSz w:w="23811" w:h="22677" w:orient="landscape"/>
      <w:pgMar w:top="1803" w:right="1440" w:bottom="2597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0YjZhZTUwMmYyODc0ZDg5NjU1NzczMmIyMjRkOGIifQ=="/>
  </w:docVars>
  <w:rsids>
    <w:rsidRoot w:val="00000000"/>
    <w:rsid w:val="09C82159"/>
    <w:rsid w:val="2B4A467F"/>
    <w:rsid w:val="2BB76AC6"/>
    <w:rsid w:val="335400FC"/>
    <w:rsid w:val="3522684B"/>
    <w:rsid w:val="38697CBB"/>
    <w:rsid w:val="3CEC1059"/>
    <w:rsid w:val="3D4124FD"/>
    <w:rsid w:val="500F5DC4"/>
    <w:rsid w:val="5262440B"/>
    <w:rsid w:val="58A4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标题1"/>
    <w:uiPriority w:val="0"/>
    <w:pPr>
      <w:spacing w:line="300" w:lineRule="auto"/>
      <w:jc w:val="center"/>
    </w:pPr>
    <w:rPr>
      <w:rFonts w:ascii="黑体" w:hAnsi="黑体" w:eastAsia="黑体" w:cstheme="minorBidi"/>
      <w:sz w:val="32"/>
    </w:rPr>
  </w:style>
  <w:style w:type="paragraph" w:customStyle="1" w:styleId="6">
    <w:name w:val="标题2"/>
    <w:uiPriority w:val="0"/>
    <w:pPr>
      <w:spacing w:line="300" w:lineRule="auto"/>
      <w:jc w:val="left"/>
    </w:pPr>
    <w:rPr>
      <w:rFonts w:ascii="黑体" w:hAnsi="黑体" w:eastAsia="黑体" w:cstheme="minorBidi"/>
      <w:sz w:val="28"/>
    </w:rPr>
  </w:style>
  <w:style w:type="paragraph" w:customStyle="1" w:styleId="7">
    <w:name w:val="标题3"/>
    <w:uiPriority w:val="0"/>
    <w:pPr>
      <w:spacing w:line="300" w:lineRule="auto"/>
    </w:pPr>
    <w:rPr>
      <w:rFonts w:ascii="黑体" w:hAnsi="黑体" w:eastAsia="黑体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oleObject" Target="embeddings/oleObject13.bin"/><Relationship Id="rId32" Type="http://schemas.openxmlformats.org/officeDocument/2006/relationships/image" Target="media/image17.png"/><Relationship Id="rId31" Type="http://schemas.openxmlformats.org/officeDocument/2006/relationships/oleObject" Target="embeddings/oleObject12.bin"/><Relationship Id="rId30" Type="http://schemas.openxmlformats.org/officeDocument/2006/relationships/image" Target="media/image16.png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oleObject" Target="embeddings/oleObject10.bin"/><Relationship Id="rId27" Type="http://schemas.openxmlformats.org/officeDocument/2006/relationships/image" Target="media/image15.wmf"/><Relationship Id="rId26" Type="http://schemas.openxmlformats.org/officeDocument/2006/relationships/oleObject" Target="embeddings/oleObject9.bin"/><Relationship Id="rId25" Type="http://schemas.openxmlformats.org/officeDocument/2006/relationships/image" Target="media/image14.wmf"/><Relationship Id="rId24" Type="http://schemas.openxmlformats.org/officeDocument/2006/relationships/oleObject" Target="embeddings/oleObject8.bin"/><Relationship Id="rId23" Type="http://schemas.openxmlformats.org/officeDocument/2006/relationships/image" Target="media/image13.wmf"/><Relationship Id="rId22" Type="http://schemas.openxmlformats.org/officeDocument/2006/relationships/oleObject" Target="embeddings/oleObject7.bin"/><Relationship Id="rId21" Type="http://schemas.openxmlformats.org/officeDocument/2006/relationships/image" Target="media/image12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11.wmf"/><Relationship Id="rId18" Type="http://schemas.openxmlformats.org/officeDocument/2006/relationships/oleObject" Target="embeddings/oleObject5.bin"/><Relationship Id="rId17" Type="http://schemas.openxmlformats.org/officeDocument/2006/relationships/oleObject" Target="embeddings/oleObject4.bin"/><Relationship Id="rId16" Type="http://schemas.openxmlformats.org/officeDocument/2006/relationships/oleObject" Target="embeddings/oleObject3.bin"/><Relationship Id="rId15" Type="http://schemas.openxmlformats.org/officeDocument/2006/relationships/image" Target="media/image10.wmf"/><Relationship Id="rId14" Type="http://schemas.openxmlformats.org/officeDocument/2006/relationships/oleObject" Target="embeddings/oleObject2.bin"/><Relationship Id="rId13" Type="http://schemas.openxmlformats.org/officeDocument/2006/relationships/image" Target="media/image9.wmf"/><Relationship Id="rId12" Type="http://schemas.openxmlformats.org/officeDocument/2006/relationships/oleObject" Target="embeddings/oleObject1.bin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1678</Words>
  <Characters>1966</Characters>
  <Lines>0</Lines>
  <Paragraphs>0</Paragraphs>
  <TotalTime>10</TotalTime>
  <ScaleCrop>false</ScaleCrop>
  <LinksUpToDate>false</LinksUpToDate>
  <CharactersWithSpaces>1976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2022-05-23T14:03:00Z</dcterms:created>
  <dc:creator>1</dc:creator>
  <cp:lastModifiedBy>郑皓楠</cp:lastModifiedBy>
  <dcterms:modified xsi:type="dcterms:W3CDTF">2023-02-12T10:15:53Z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D41A84928CB746DE97773DCFBA2890DB</vt:lpwstr>
  </property>
</Properties>
</file>