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5286"/>
        <w:gridCol w:w="5287"/>
        <w:gridCol w:w="5287"/>
        <w:gridCol w:w="5287"/>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377" w:hRule="atLeast"/>
        </w:trPr>
        <w:tc>
          <w:tcPr>
            <w:tcW w:w="5286" w:type="dxa"/>
            <w:tcBorders>
              <w:tl2br w:val="nil"/>
              <w:tr2bl w:val="nil"/>
            </w:tcBorders>
            <w:vAlign w:val="center"/>
          </w:tcPr>
          <w:p>
            <w:pPr>
              <w:jc w:val="center"/>
              <w:rPr>
                <w:rFonts w:hint="default" w:eastAsiaTheme="minorEastAsia"/>
                <w:b/>
                <w:bCs/>
                <w:sz w:val="28"/>
                <w:szCs w:val="28"/>
                <w:vertAlign w:val="baseline"/>
                <w:lang w:val="en-US" w:eastAsia="zh-CN"/>
              </w:rPr>
            </w:pPr>
            <w:r>
              <w:rPr>
                <w:rFonts w:hint="eastAsia"/>
                <w:b/>
                <w:bCs/>
                <w:sz w:val="28"/>
                <w:szCs w:val="28"/>
                <w:vertAlign w:val="baseline"/>
                <w:lang w:val="en-US" w:eastAsia="zh-CN"/>
              </w:rPr>
              <w:t>文章信息</w:t>
            </w:r>
          </w:p>
        </w:tc>
        <w:tc>
          <w:tcPr>
            <w:tcW w:w="5287" w:type="dxa"/>
            <w:tcBorders>
              <w:tl2br w:val="nil"/>
              <w:tr2bl w:val="nil"/>
            </w:tcBorders>
            <w:vAlign w:val="center"/>
          </w:tcPr>
          <w:p>
            <w:pPr>
              <w:jc w:val="center"/>
              <w:rPr>
                <w:rFonts w:hint="default" w:eastAsiaTheme="minorEastAsia"/>
                <w:b/>
                <w:bCs/>
                <w:sz w:val="28"/>
                <w:szCs w:val="28"/>
                <w:vertAlign w:val="baseline"/>
                <w:lang w:val="en-US" w:eastAsia="zh-CN"/>
              </w:rPr>
            </w:pPr>
            <w:r>
              <w:rPr>
                <w:rFonts w:hint="eastAsia"/>
                <w:b/>
                <w:bCs/>
                <w:sz w:val="28"/>
                <w:szCs w:val="28"/>
                <w:vertAlign w:val="baseline"/>
                <w:lang w:val="en-US" w:eastAsia="zh-CN"/>
              </w:rPr>
              <w:t>摘要及贡献</w:t>
            </w:r>
          </w:p>
        </w:tc>
        <w:tc>
          <w:tcPr>
            <w:tcW w:w="5287" w:type="dxa"/>
            <w:tcBorders>
              <w:tl2br w:val="nil"/>
              <w:tr2bl w:val="nil"/>
            </w:tcBorders>
            <w:vAlign w:val="center"/>
          </w:tcPr>
          <w:p>
            <w:pPr>
              <w:jc w:val="center"/>
              <w:rPr>
                <w:rFonts w:hint="default" w:eastAsiaTheme="minorEastAsia"/>
                <w:b/>
                <w:bCs/>
                <w:sz w:val="28"/>
                <w:szCs w:val="28"/>
                <w:vertAlign w:val="baseline"/>
                <w:lang w:val="en-US" w:eastAsia="zh-CN"/>
              </w:rPr>
            </w:pPr>
            <w:r>
              <w:rPr>
                <w:rFonts w:hint="eastAsia"/>
                <w:b/>
                <w:bCs/>
                <w:sz w:val="28"/>
                <w:szCs w:val="28"/>
                <w:vertAlign w:val="baseline"/>
                <w:lang w:val="en-US" w:eastAsia="zh-CN"/>
              </w:rPr>
              <w:t>动机及方法概述</w:t>
            </w:r>
          </w:p>
        </w:tc>
        <w:tc>
          <w:tcPr>
            <w:tcW w:w="5287" w:type="dxa"/>
            <w:tcBorders>
              <w:tl2br w:val="nil"/>
              <w:tr2bl w:val="nil"/>
            </w:tcBorders>
            <w:vAlign w:val="center"/>
          </w:tcPr>
          <w:p>
            <w:pPr>
              <w:jc w:val="center"/>
              <w:rPr>
                <w:rFonts w:hint="eastAsia" w:eastAsiaTheme="minorEastAsia"/>
                <w:b/>
                <w:bCs/>
                <w:sz w:val="28"/>
                <w:szCs w:val="28"/>
                <w:vertAlign w:val="baseline"/>
                <w:lang w:val="en-US" w:eastAsia="zh-CN"/>
              </w:rPr>
            </w:pPr>
            <w:r>
              <w:rPr>
                <w:rFonts w:hint="eastAsia"/>
                <w:b/>
                <w:bCs/>
                <w:sz w:val="28"/>
                <w:szCs w:val="28"/>
                <w:vertAlign w:val="baseline"/>
                <w:lang w:val="en-US" w:eastAsia="zh-CN"/>
              </w:rPr>
              <w:t>实验</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8232" w:hRule="atLeast"/>
        </w:trPr>
        <w:tc>
          <w:tcPr>
            <w:tcW w:w="5286" w:type="dxa"/>
            <w:tcBorders>
              <w:tl2br w:val="nil"/>
              <w:tr2bl w:val="nil"/>
            </w:tcBorders>
          </w:tcPr>
          <w:p>
            <w:pPr>
              <w:jc w:val="left"/>
              <w:rPr>
                <w:rFonts w:hint="eastAsia"/>
                <w:sz w:val="21"/>
                <w:szCs w:val="21"/>
                <w:vertAlign w:val="baseline"/>
                <w:lang w:val="en-US" w:eastAsia="zh-CN"/>
              </w:rPr>
            </w:pPr>
            <w:r>
              <w:rPr>
                <w:rFonts w:hint="eastAsia"/>
                <w:b/>
                <w:bCs/>
                <w:sz w:val="21"/>
                <w:szCs w:val="21"/>
                <w:vertAlign w:val="baseline"/>
                <w:lang w:val="en-US" w:eastAsia="zh-CN"/>
              </w:rPr>
              <w:t>阅读程度</w:t>
            </w:r>
            <w:r>
              <w:rPr>
                <w:rFonts w:hint="eastAsia"/>
                <w:sz w:val="21"/>
                <w:szCs w:val="21"/>
                <w:vertAlign w:val="baseline"/>
                <w:lang w:val="en-US" w:eastAsia="zh-CN"/>
              </w:rPr>
              <w:t>：</w:t>
            </w:r>
          </w:p>
          <w:p>
            <w:pPr>
              <w:jc w:val="left"/>
              <w:rPr>
                <w:rFonts w:hint="default"/>
                <w:sz w:val="21"/>
                <w:szCs w:val="21"/>
                <w:vertAlign w:val="baseline"/>
                <w:lang w:val="en-US" w:eastAsia="zh-CN"/>
              </w:rPr>
            </w:pPr>
            <w:r>
              <w:rPr>
                <w:rFonts w:hint="eastAsia"/>
                <w:sz w:val="21"/>
                <w:szCs w:val="21"/>
                <w:vertAlign w:val="baseline"/>
                <w:lang w:val="en-US" w:eastAsia="zh-CN"/>
              </w:rPr>
              <w:t>只读了摘要，作为扩散模型的开端，是前向后向这种形式算法的开拓者</w:t>
            </w:r>
            <w:bookmarkStart w:id="0" w:name="_GoBack"/>
            <w:bookmarkEnd w:id="0"/>
          </w:p>
          <w:p>
            <w:pPr>
              <w:keepNext w:val="0"/>
              <w:keepLines w:val="0"/>
              <w:widowControl/>
              <w:suppressLineNumbers w:val="0"/>
              <w:jc w:val="left"/>
              <w:rPr>
                <w:rFonts w:hint="default" w:ascii="Times New Roman" w:hAnsi="Times New Roman" w:cs="Times New Roman"/>
                <w:b w:val="0"/>
                <w:bCs w:val="0"/>
                <w:sz w:val="21"/>
                <w:szCs w:val="21"/>
                <w:vertAlign w:val="baseline"/>
                <w:lang w:val="en-US" w:eastAsia="zh-CN"/>
              </w:rPr>
            </w:pPr>
            <w:r>
              <w:rPr>
                <w:rFonts w:hint="eastAsia"/>
                <w:b/>
                <w:bCs/>
                <w:sz w:val="21"/>
                <w:szCs w:val="21"/>
                <w:vertAlign w:val="baseline"/>
                <w:lang w:val="en-US" w:eastAsia="zh-CN"/>
              </w:rPr>
              <w:t>文章标题：</w:t>
            </w:r>
            <w:r>
              <w:rPr>
                <w:rFonts w:hint="default" w:ascii="Times New Roman" w:hAnsi="Times New Roman" w:eastAsia="NimbusRomNo9L-Medi" w:cs="Times New Roman"/>
                <w:b w:val="0"/>
                <w:bCs w:val="0"/>
                <w:color w:val="000000"/>
                <w:kern w:val="0"/>
                <w:sz w:val="21"/>
                <w:szCs w:val="21"/>
                <w:lang w:val="en-US" w:eastAsia="zh-CN" w:bidi="ar"/>
              </w:rPr>
              <w:t>Deep Unsupervised Learning using Nonequilibrium Thermodynamics</w:t>
            </w:r>
          </w:p>
          <w:p>
            <w:pPr>
              <w:jc w:val="left"/>
              <w:rPr>
                <w:rFonts w:hint="eastAsia" w:ascii="Times New Roman" w:hAnsi="Times New Roman" w:cs="Times New Roman"/>
                <w:b/>
                <w:bCs/>
                <w:sz w:val="21"/>
                <w:szCs w:val="21"/>
                <w:vertAlign w:val="baseline"/>
                <w:lang w:val="en-US" w:eastAsia="zh-CN"/>
              </w:rPr>
            </w:pPr>
            <w:r>
              <w:rPr>
                <w:rFonts w:hint="eastAsia" w:ascii="Times New Roman" w:hAnsi="Times New Roman" w:cs="Times New Roman"/>
                <w:b/>
                <w:bCs/>
                <w:sz w:val="21"/>
                <w:szCs w:val="21"/>
                <w:vertAlign w:val="baseline"/>
                <w:lang w:val="en-US" w:eastAsia="zh-CN"/>
              </w:rPr>
              <w:t>中文标题：</w:t>
            </w:r>
          </w:p>
          <w:p>
            <w:pPr>
              <w:jc w:val="left"/>
              <w:rPr>
                <w:rFonts w:hint="default" w:ascii="Times New Roman" w:hAnsi="Times New Roman" w:cs="Times New Roman"/>
                <w:b w:val="0"/>
                <w:bCs w:val="0"/>
                <w:sz w:val="21"/>
                <w:szCs w:val="21"/>
                <w:vertAlign w:val="baseline"/>
                <w:lang w:val="en-US" w:eastAsia="zh-CN"/>
              </w:rPr>
            </w:pPr>
            <w:r>
              <w:rPr>
                <w:rFonts w:hint="eastAsia" w:ascii="Times New Roman" w:hAnsi="Times New Roman" w:cs="Times New Roman"/>
                <w:b w:val="0"/>
                <w:bCs w:val="0"/>
                <w:sz w:val="21"/>
                <w:szCs w:val="21"/>
                <w:vertAlign w:val="baseline"/>
                <w:lang w:val="en-US" w:eastAsia="zh-CN"/>
              </w:rPr>
              <w:t>基于非平衡热力学的深度无监督学习</w:t>
            </w:r>
          </w:p>
          <w:p>
            <w:pPr>
              <w:jc w:val="left"/>
              <w:rPr>
                <w:rFonts w:hint="eastAsia" w:ascii="Times New Roman" w:hAnsi="Times New Roman" w:cs="Times New Roman"/>
                <w:b/>
                <w:bCs/>
                <w:sz w:val="21"/>
                <w:szCs w:val="21"/>
                <w:vertAlign w:val="baseline"/>
                <w:lang w:val="en-US" w:eastAsia="zh-CN"/>
              </w:rPr>
            </w:pPr>
            <w:r>
              <w:rPr>
                <w:rFonts w:hint="eastAsia" w:ascii="Times New Roman" w:hAnsi="Times New Roman" w:cs="Times New Roman"/>
                <w:b/>
                <w:bCs/>
                <w:sz w:val="21"/>
                <w:szCs w:val="21"/>
                <w:vertAlign w:val="baseline"/>
                <w:lang w:val="en-US" w:eastAsia="zh-CN"/>
              </w:rPr>
              <w:t>发表于：</w:t>
            </w:r>
          </w:p>
          <w:p>
            <w:pPr>
              <w:jc w:val="left"/>
              <w:rPr>
                <w:rFonts w:hint="default" w:ascii="Times New Roman" w:hAnsi="Times New Roman" w:cs="Times New Roman"/>
                <w:b w:val="0"/>
                <w:bCs w:val="0"/>
                <w:sz w:val="21"/>
                <w:szCs w:val="21"/>
                <w:vertAlign w:val="baseline"/>
                <w:lang w:val="en-US" w:eastAsia="zh-CN"/>
              </w:rPr>
            </w:pPr>
            <w:r>
              <w:rPr>
                <w:rFonts w:hint="eastAsia" w:ascii="Times New Roman" w:hAnsi="Times New Roman" w:cs="Times New Roman"/>
                <w:b w:val="0"/>
                <w:bCs w:val="0"/>
                <w:sz w:val="21"/>
                <w:szCs w:val="21"/>
                <w:vertAlign w:val="baseline"/>
                <w:lang w:val="en-US" w:eastAsia="zh-CN"/>
              </w:rPr>
              <w:t>ICML2015</w:t>
            </w:r>
          </w:p>
          <w:p>
            <w:pPr>
              <w:jc w:val="left"/>
              <w:rPr>
                <w:rFonts w:hint="eastAsia" w:ascii="Times New Roman" w:hAnsi="Times New Roman" w:cs="Times New Roman"/>
                <w:b/>
                <w:bCs/>
                <w:sz w:val="21"/>
                <w:szCs w:val="21"/>
                <w:vertAlign w:val="baseline"/>
                <w:lang w:val="en-US" w:eastAsia="zh-CN"/>
              </w:rPr>
            </w:pPr>
            <w:r>
              <w:rPr>
                <w:rFonts w:hint="eastAsia" w:ascii="Times New Roman" w:hAnsi="Times New Roman" w:cs="Times New Roman"/>
                <w:b/>
                <w:bCs/>
                <w:sz w:val="21"/>
                <w:szCs w:val="21"/>
                <w:vertAlign w:val="baseline"/>
                <w:lang w:val="en-US" w:eastAsia="zh-CN"/>
              </w:rPr>
              <w:t>作者：</w:t>
            </w:r>
          </w:p>
          <w:p>
            <w:pPr>
              <w:keepNext w:val="0"/>
              <w:keepLines w:val="0"/>
              <w:widowControl/>
              <w:suppressLineNumbers w:val="0"/>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eastAsia="NimbusRomNo9L-Medi" w:cs="Times New Roman"/>
                <w:b w:val="0"/>
                <w:bCs w:val="0"/>
                <w:color w:val="000000"/>
                <w:kern w:val="0"/>
                <w:sz w:val="21"/>
                <w:szCs w:val="21"/>
                <w:lang w:val="en-US" w:eastAsia="zh-CN" w:bidi="ar"/>
              </w:rPr>
              <w:t>Jascha Sohl-Dickstein</w:t>
            </w:r>
          </w:p>
          <w:p>
            <w:pPr>
              <w:jc w:val="left"/>
              <w:rPr>
                <w:rFonts w:hint="eastAsia" w:ascii="Times New Roman" w:hAnsi="Times New Roman" w:eastAsia="NimbusRomNo9L-Regu" w:cs="Times New Roman"/>
                <w:b/>
                <w:bCs/>
                <w:color w:val="000000"/>
                <w:kern w:val="0"/>
                <w:sz w:val="21"/>
                <w:szCs w:val="21"/>
                <w:lang w:val="en-US" w:eastAsia="zh-CN" w:bidi="ar"/>
              </w:rPr>
            </w:pPr>
            <w:r>
              <w:rPr>
                <w:rFonts w:hint="eastAsia" w:ascii="Times New Roman" w:hAnsi="Times New Roman" w:eastAsia="NimbusRomNo9L-Regu" w:cs="Times New Roman"/>
                <w:b/>
                <w:bCs/>
                <w:color w:val="000000"/>
                <w:kern w:val="0"/>
                <w:sz w:val="21"/>
                <w:szCs w:val="21"/>
                <w:lang w:val="en-US" w:eastAsia="zh-CN" w:bidi="ar"/>
              </w:rPr>
              <w:t>单位：</w:t>
            </w:r>
          </w:p>
          <w:p>
            <w:pPr>
              <w:jc w:val="left"/>
              <w:rPr>
                <w:rFonts w:hint="default" w:ascii="Times New Roman" w:hAnsi="Times New Roman" w:eastAsia="NimbusRomNo9L-Regu" w:cs="Times New Roman"/>
                <w:b w:val="0"/>
                <w:bCs w:val="0"/>
                <w:color w:val="000000"/>
                <w:kern w:val="0"/>
                <w:sz w:val="21"/>
                <w:szCs w:val="21"/>
                <w:lang w:val="en-US" w:eastAsia="zh-CN" w:bidi="ar"/>
              </w:rPr>
            </w:pPr>
            <w:r>
              <w:rPr>
                <w:rFonts w:hint="eastAsia" w:ascii="Times New Roman" w:hAnsi="Times New Roman" w:eastAsia="NimbusRomNo9L-Regu" w:cs="Times New Roman"/>
                <w:b w:val="0"/>
                <w:bCs w:val="0"/>
                <w:color w:val="000000"/>
                <w:kern w:val="0"/>
                <w:sz w:val="21"/>
                <w:szCs w:val="21"/>
                <w:lang w:val="en-US" w:eastAsia="zh-CN" w:bidi="ar"/>
              </w:rPr>
              <w:t>斯坦福</w:t>
            </w:r>
          </w:p>
          <w:p>
            <w:pPr>
              <w:jc w:val="left"/>
              <w:rPr>
                <w:rFonts w:hint="eastAsia" w:ascii="Times New Roman" w:hAnsi="Times New Roman" w:eastAsia="NimbusRomNo9L-Regu" w:cs="Times New Roman"/>
                <w:b/>
                <w:bCs/>
                <w:color w:val="000000"/>
                <w:kern w:val="0"/>
                <w:sz w:val="21"/>
                <w:szCs w:val="21"/>
                <w:lang w:val="en-US" w:eastAsia="zh-CN" w:bidi="ar"/>
              </w:rPr>
            </w:pPr>
          </w:p>
        </w:tc>
        <w:tc>
          <w:tcPr>
            <w:tcW w:w="5287" w:type="dxa"/>
            <w:tcBorders>
              <w:tl2br w:val="nil"/>
              <w:tr2bl w:val="nil"/>
            </w:tcBorders>
          </w:tcPr>
          <w:p>
            <w:pPr>
              <w:ind w:firstLine="420" w:firstLineChars="200"/>
              <w:rPr>
                <w:vertAlign w:val="baseline"/>
              </w:rPr>
            </w:pPr>
            <w:r>
              <w:rPr>
                <w:rFonts w:hint="eastAsia"/>
                <w:vertAlign w:val="baseline"/>
              </w:rPr>
              <w:t>机器学习中的一个核心问题涉及使用高度灵活的概率分布族对复杂的数据集进行建模，在这些族中，学习、抽样、推理和评估仍然在分析或计算上是可处理的。在这里，我们开发了一种可以同时实现灵活性和可处理性的方法。受非平衡统计物理学的启发，其基本思想是通过迭代的正向扩散过程系统地、缓慢地破坏数据分布中的结构。然后，我们学习一个反向扩散过程，恢复数据中的结构，产生一个高度灵活和易于处理的数据生成模型。这种方法允许我们快速学习、采样和评估具有数千层或时间步长的深度生成模型中的概率，以及计算学习模型下的条件概率和后验概率。此外，我们还发布了该算法的一个开源参考实现。</w:t>
            </w:r>
          </w:p>
        </w:tc>
        <w:tc>
          <w:tcPr>
            <w:tcW w:w="5287" w:type="dxa"/>
            <w:tcBorders>
              <w:tl2br w:val="nil"/>
              <w:tr2bl w:val="nil"/>
            </w:tcBorders>
          </w:tcPr>
          <w:p>
            <w:pPr>
              <w:rPr>
                <w:rFonts w:hint="default" w:eastAsiaTheme="minorEastAsia"/>
                <w:vertAlign w:val="baseline"/>
                <w:lang w:val="en-US" w:eastAsia="zh-CN"/>
              </w:rPr>
            </w:pPr>
            <w:r>
              <w:rPr>
                <w:rFonts w:hint="eastAsia"/>
                <w:vertAlign w:val="baseline"/>
                <w:lang w:val="en-US" w:eastAsia="zh-CN"/>
              </w:rPr>
              <w:t xml:space="preserve">  </w:t>
            </w:r>
          </w:p>
        </w:tc>
        <w:tc>
          <w:tcPr>
            <w:tcW w:w="5287" w:type="dxa"/>
            <w:tcBorders>
              <w:tl2br w:val="nil"/>
              <w:tr2bl w:val="nil"/>
            </w:tcBorders>
          </w:tcPr>
          <w:p>
            <w:pPr>
              <w:rPr>
                <w:vertAlign w:val="baseline"/>
              </w:rPr>
            </w:pPr>
          </w:p>
        </w:tc>
      </w:tr>
    </w:tbl>
    <w:p/>
    <w:sectPr>
      <w:pgSz w:w="23811" w:h="22677" w:orient="landscape"/>
      <w:pgMar w:top="1803" w:right="1440" w:bottom="1803" w:left="1440" w:header="851" w:footer="992"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mbusRomNo9L-Medi">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k0YjZhZTUwMmYyODc0ZDg5NjU1NzczMmIyMjRkOGIifQ=="/>
  </w:docVars>
  <w:rsids>
    <w:rsidRoot w:val="00000000"/>
    <w:rsid w:val="125067AE"/>
    <w:rsid w:val="2B4A467F"/>
    <w:rsid w:val="2B5359D7"/>
    <w:rsid w:val="335400FC"/>
    <w:rsid w:val="38697CBB"/>
    <w:rsid w:val="3CEC1059"/>
    <w:rsid w:val="3D4124FD"/>
    <w:rsid w:val="409E5A92"/>
    <w:rsid w:val="5262440B"/>
    <w:rsid w:val="58A407D0"/>
    <w:rsid w:val="7CFE24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标题1"/>
    <w:qFormat/>
    <w:uiPriority w:val="0"/>
    <w:pPr>
      <w:spacing w:line="300" w:lineRule="auto"/>
      <w:jc w:val="center"/>
    </w:pPr>
    <w:rPr>
      <w:rFonts w:ascii="黑体" w:hAnsi="黑体" w:eastAsia="黑体" w:cstheme="minorBidi"/>
      <w:sz w:val="32"/>
    </w:rPr>
  </w:style>
  <w:style w:type="paragraph" w:customStyle="1" w:styleId="6">
    <w:name w:val="标题2"/>
    <w:uiPriority w:val="0"/>
    <w:pPr>
      <w:spacing w:line="300" w:lineRule="auto"/>
      <w:jc w:val="left"/>
    </w:pPr>
    <w:rPr>
      <w:rFonts w:ascii="黑体" w:hAnsi="黑体" w:eastAsia="黑体" w:cstheme="minorBidi"/>
      <w:sz w:val="28"/>
    </w:rPr>
  </w:style>
  <w:style w:type="paragraph" w:customStyle="1" w:styleId="7">
    <w:name w:val="标题3"/>
    <w:uiPriority w:val="0"/>
    <w:pPr>
      <w:spacing w:line="300" w:lineRule="auto"/>
    </w:pPr>
    <w:rPr>
      <w:rFonts w:ascii="黑体" w:hAnsi="黑体" w:eastAsia="黑体" w:cstheme="minorBidi"/>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43</Words>
  <Characters>43</Characters>
  <Lines>0</Lines>
  <Paragraphs>0</Paragraphs>
  <TotalTime>4</TotalTime>
  <ScaleCrop>false</ScaleCrop>
  <LinksUpToDate>false</LinksUpToDate>
  <CharactersWithSpaces>43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2022-05-23T14:03:00Z</dcterms:created>
  <dc:creator>1</dc:creator>
  <cp:lastModifiedBy>郑皓楠</cp:lastModifiedBy>
  <dcterms:modified xsi:type="dcterms:W3CDTF">2023-02-20T06:40:43Z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5F5B71E23E0E452EBFC59F4DA8BB8A21</vt:lpwstr>
  </property>
</Properties>
</file>