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5351"/>
        <w:gridCol w:w="1563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377" w:hRule="atLeast"/>
        </w:trPr>
        <w:tc>
          <w:tcPr>
            <w:tcW w:w="5351" w:type="dxa"/>
            <w:tcBorders>
              <w:tl2br w:val="nil"/>
              <w:tr2bl w:val="nil"/>
            </w:tcBorders>
            <w:vAlign w:val="center"/>
          </w:tcPr>
          <w:p>
            <w:pPr>
              <w:jc w:val="center"/>
              <w:rPr>
                <w:rFonts w:hint="default" w:eastAsiaTheme="minorEastAsia"/>
                <w:b/>
                <w:bCs/>
                <w:sz w:val="28"/>
                <w:szCs w:val="28"/>
                <w:vertAlign w:val="baseline"/>
                <w:lang w:val="en-US" w:eastAsia="zh-CN"/>
              </w:rPr>
            </w:pPr>
            <w:r>
              <w:rPr>
                <w:rFonts w:hint="eastAsia"/>
                <w:b/>
                <w:bCs/>
                <w:sz w:val="28"/>
                <w:szCs w:val="28"/>
                <w:vertAlign w:val="baseline"/>
                <w:lang w:val="en-US" w:eastAsia="zh-CN"/>
              </w:rPr>
              <w:t>文章信息</w:t>
            </w:r>
          </w:p>
        </w:tc>
        <w:tc>
          <w:tcPr>
            <w:tcW w:w="15638" w:type="dxa"/>
            <w:tcBorders>
              <w:tl2br w:val="nil"/>
              <w:tr2bl w:val="nil"/>
            </w:tcBorders>
            <w:vAlign w:val="center"/>
          </w:tcPr>
          <w:p>
            <w:pPr>
              <w:jc w:val="center"/>
              <w:rPr>
                <w:rFonts w:hint="default" w:eastAsiaTheme="minorEastAsia"/>
                <w:b/>
                <w:bCs/>
                <w:sz w:val="28"/>
                <w:szCs w:val="28"/>
                <w:vertAlign w:val="baseline"/>
                <w:lang w:val="en-US" w:eastAsia="zh-CN"/>
              </w:rPr>
            </w:pPr>
            <w:r>
              <w:rPr>
                <w:rFonts w:hint="eastAsia"/>
                <w:b/>
                <w:bCs/>
                <w:sz w:val="28"/>
                <w:szCs w:val="28"/>
                <w:vertAlign w:val="baseline"/>
                <w:lang w:val="en-US" w:eastAsia="zh-CN"/>
              </w:rPr>
              <w:t>内容</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7483" w:hRule="atLeast"/>
        </w:trPr>
        <w:tc>
          <w:tcPr>
            <w:tcW w:w="5351" w:type="dxa"/>
            <w:tcBorders>
              <w:tl2br w:val="nil"/>
              <w:tr2bl w:val="nil"/>
            </w:tcBorders>
          </w:tcPr>
          <w:p>
            <w:pPr>
              <w:jc w:val="left"/>
              <w:rPr>
                <w:rFonts w:hint="eastAsia"/>
                <w:sz w:val="21"/>
                <w:szCs w:val="21"/>
                <w:vertAlign w:val="baseline"/>
                <w:lang w:val="en-US" w:eastAsia="zh-CN"/>
              </w:rPr>
            </w:pPr>
            <w:r>
              <w:rPr>
                <w:rFonts w:hint="eastAsia"/>
                <w:b/>
                <w:bCs/>
                <w:sz w:val="21"/>
                <w:szCs w:val="21"/>
                <w:vertAlign w:val="baseline"/>
                <w:lang w:val="en-US" w:eastAsia="zh-CN"/>
              </w:rPr>
              <w:t>阅读程度</w:t>
            </w:r>
            <w:r>
              <w:rPr>
                <w:rFonts w:hint="eastAsia"/>
                <w:sz w:val="21"/>
                <w:szCs w:val="21"/>
                <w:vertAlign w:val="baseline"/>
                <w:lang w:val="en-US" w:eastAsia="zh-CN"/>
              </w:rPr>
              <w:t>：</w:t>
            </w:r>
          </w:p>
          <w:p>
            <w:pPr>
              <w:jc w:val="left"/>
              <w:rPr>
                <w:rFonts w:hint="default"/>
                <w:sz w:val="21"/>
                <w:szCs w:val="21"/>
                <w:vertAlign w:val="baseline"/>
                <w:lang w:val="en-US" w:eastAsia="zh-CN"/>
              </w:rPr>
            </w:pPr>
            <w:r>
              <w:rPr>
                <w:rFonts w:hint="eastAsia"/>
                <w:sz w:val="21"/>
                <w:szCs w:val="21"/>
                <w:vertAlign w:val="baseline"/>
                <w:lang w:val="en-US" w:eastAsia="zh-CN"/>
              </w:rPr>
              <w:t>精读</w:t>
            </w:r>
          </w:p>
          <w:p>
            <w:pPr>
              <w:jc w:val="left"/>
              <w:rPr>
                <w:rFonts w:hint="eastAsia"/>
                <w:b/>
                <w:bCs/>
                <w:sz w:val="21"/>
                <w:szCs w:val="21"/>
                <w:vertAlign w:val="baseline"/>
                <w:lang w:val="en-US" w:eastAsia="zh-CN"/>
              </w:rPr>
            </w:pPr>
            <w:r>
              <w:rPr>
                <w:rFonts w:hint="eastAsia"/>
                <w:b/>
                <w:bCs/>
                <w:sz w:val="21"/>
                <w:szCs w:val="21"/>
                <w:vertAlign w:val="baseline"/>
                <w:lang w:val="en-US" w:eastAsia="zh-CN"/>
              </w:rPr>
              <w:t>文章标题：</w:t>
            </w:r>
          </w:p>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TWINS: A Fine-Tuning Framework for Improved Transferability of Adversarial</w:t>
            </w:r>
            <w:r>
              <w:rPr>
                <w:rFonts w:hint="eastAsia" w:ascii="Times New Roman" w:hAnsi="Times New Roman" w:cs="Times New Roman"/>
                <w:b w:val="0"/>
                <w:bCs w:val="0"/>
                <w:sz w:val="21"/>
                <w:szCs w:val="21"/>
                <w:vertAlign w:val="baseline"/>
                <w:lang w:val="en-US" w:eastAsia="zh-CN"/>
              </w:rPr>
              <w:t xml:space="preserve"> </w:t>
            </w:r>
            <w:r>
              <w:rPr>
                <w:rFonts w:hint="default" w:ascii="Times New Roman" w:hAnsi="Times New Roman" w:cs="Times New Roman"/>
                <w:b w:val="0"/>
                <w:bCs w:val="0"/>
                <w:sz w:val="21"/>
                <w:szCs w:val="21"/>
                <w:vertAlign w:val="baseline"/>
                <w:lang w:val="en-US" w:eastAsia="zh-CN"/>
              </w:rPr>
              <w:t>Robustness and Generalization</w:t>
            </w:r>
          </w:p>
          <w:p>
            <w:pPr>
              <w:jc w:val="left"/>
              <w:rPr>
                <w:rFonts w:hint="eastAsia"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中文标题：</w:t>
            </w:r>
          </w:p>
          <w:p>
            <w:pPr>
              <w:jc w:val="left"/>
              <w:rPr>
                <w:rFonts w:hint="default"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TWINS：一个用于提高（对抗鲁棒性与泛化性）的迁移性的微调框架</w:t>
            </w:r>
          </w:p>
          <w:p>
            <w:pPr>
              <w:jc w:val="left"/>
              <w:rPr>
                <w:rFonts w:hint="eastAsia"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发表于：</w:t>
            </w:r>
          </w:p>
          <w:p>
            <w:pPr>
              <w:jc w:val="left"/>
              <w:rPr>
                <w:rFonts w:hint="default"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CVPR2023</w:t>
            </w:r>
          </w:p>
          <w:p>
            <w:pPr>
              <w:jc w:val="left"/>
              <w:rPr>
                <w:rFonts w:hint="eastAsia"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作者：</w:t>
            </w:r>
          </w:p>
          <w:p>
            <w:pPr>
              <w:jc w:val="left"/>
              <w:rPr>
                <w:rFonts w:hint="eastAsia"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Ziquan Liu1, Yi Xu2*</w:t>
            </w:r>
          </w:p>
          <w:p>
            <w:pPr>
              <w:jc w:val="left"/>
              <w:rPr>
                <w:rFonts w:hint="eastAsia" w:ascii="Times New Roman" w:hAnsi="Times New Roman" w:eastAsia="NimbusRomNo9L-Regu" w:cs="Times New Roman"/>
                <w:b/>
                <w:bCs/>
                <w:color w:val="000000"/>
                <w:kern w:val="0"/>
                <w:sz w:val="21"/>
                <w:szCs w:val="21"/>
                <w:lang w:val="en-US" w:eastAsia="zh-CN" w:bidi="ar"/>
              </w:rPr>
            </w:pPr>
            <w:r>
              <w:rPr>
                <w:rFonts w:hint="eastAsia" w:ascii="Times New Roman" w:hAnsi="Times New Roman" w:eastAsia="NimbusRomNo9L-Regu" w:cs="Times New Roman"/>
                <w:b/>
                <w:bCs/>
                <w:color w:val="000000"/>
                <w:kern w:val="0"/>
                <w:sz w:val="21"/>
                <w:szCs w:val="21"/>
                <w:lang w:val="en-US" w:eastAsia="zh-CN" w:bidi="ar"/>
              </w:rPr>
              <w:t>单位：</w:t>
            </w:r>
          </w:p>
          <w:p>
            <w:pPr>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一作来自香港城市大学</w:t>
            </w:r>
          </w:p>
          <w:p>
            <w:pPr>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通信作者来自大连理工大学</w:t>
            </w:r>
          </w:p>
          <w:p>
            <w:pPr>
              <w:jc w:val="left"/>
              <w:rPr>
                <w:rFonts w:hint="eastAsia" w:ascii="宋体" w:hAnsi="宋体" w:eastAsia="宋体" w:cs="宋体"/>
                <w:b w:val="0"/>
                <w:bCs w:val="0"/>
                <w:color w:val="000000"/>
                <w:kern w:val="0"/>
                <w:sz w:val="21"/>
                <w:szCs w:val="21"/>
                <w:lang w:val="en-US" w:eastAsia="zh-CN" w:bidi="ar"/>
              </w:rPr>
            </w:pPr>
          </w:p>
          <w:p>
            <w:pPr>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我对本文的理解是，双BN层中冻结BN始终保持着从Imagenet数据集中提取到的批归一化均值方差，相当于Imagenet数据集的一些统计信息，因此Cifar10的样本经过这些BN层后相当于使用Imagenet数据集的信息对Cifar10的样本进行了数据增强。</w:t>
            </w:r>
          </w:p>
          <w:p>
            <w:pPr>
              <w:jc w:val="left"/>
              <w:rPr>
                <w:rFonts w:hint="default"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就像首次使用双BN层的AdvProp方法（使用自然样本BN与对抗样本BN，实现利用对抗样本作为数据增强来提高自然样本精度，此处对抗样本BN就是一个数据增强BN层）。</w:t>
            </w:r>
            <w:bookmarkStart w:id="0" w:name="_GoBack"/>
            <w:bookmarkEnd w:id="0"/>
          </w:p>
        </w:tc>
        <w:tc>
          <w:tcPr>
            <w:tcW w:w="15638" w:type="dxa"/>
            <w:tcBorders>
              <w:tl2br w:val="nil"/>
              <w:tr2bl w:val="nil"/>
            </w:tcBorders>
          </w:tcPr>
          <w:p>
            <w:pPr>
              <w:rPr>
                <w:rFonts w:hint="default"/>
                <w:vertAlign w:val="baseline"/>
                <w:lang w:val="en-US" w:eastAsia="zh-CN"/>
              </w:rPr>
            </w:pPr>
            <w:r>
              <w:rPr>
                <w:rFonts w:hint="eastAsia"/>
                <w:vertAlign w:val="baseline"/>
                <w:lang w:val="en-US" w:eastAsia="zh-CN"/>
              </w:rPr>
              <w:t>本文旨在研究如何从预训练模型开始实现在其他模数据集上的对抗鲁棒性问题：即已有一个基于Imagenet的对抗训练模型，如何对其进行使用，实现在其他数据集上的鲁棒性模型。</w:t>
            </w:r>
          </w:p>
          <w:p>
            <w:pPr>
              <w:rPr>
                <w:rFonts w:hint="eastAsia"/>
                <w:vertAlign w:val="baseline"/>
                <w:lang w:val="en-US" w:eastAsia="zh-CN"/>
              </w:rPr>
            </w:pPr>
            <w:r>
              <w:rPr>
                <w:rFonts w:hint="eastAsia"/>
                <w:vertAlign w:val="baseline"/>
                <w:lang w:val="en-US" w:eastAsia="zh-CN"/>
              </w:rPr>
              <w:t>在之前的微调问题中，已有基于数据与基于模型的微调策略，当然这些策略在正常训练中是有效的，但是在对抗训练中效果不佳，作者选择了两种典型的策略，即基于模型的正则化方法和基于数据的正则化方法。</w:t>
            </w:r>
          </w:p>
          <w:p>
            <w:r>
              <w:drawing>
                <wp:inline distT="0" distB="0" distL="114300" distR="114300">
                  <wp:extent cx="3909695" cy="1489710"/>
                  <wp:effectExtent l="0" t="0" r="1460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09695" cy="1489710"/>
                          </a:xfrm>
                          <a:prstGeom prst="rect">
                            <a:avLst/>
                          </a:prstGeom>
                          <a:noFill/>
                          <a:ln>
                            <a:noFill/>
                          </a:ln>
                        </pic:spPr>
                      </pic:pic>
                    </a:graphicData>
                  </a:graphic>
                </wp:inline>
              </w:drawing>
            </w:r>
            <w:r>
              <w:drawing>
                <wp:inline distT="0" distB="0" distL="114300" distR="114300">
                  <wp:extent cx="4088765" cy="1396365"/>
                  <wp:effectExtent l="0" t="0" r="698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88765" cy="1396365"/>
                          </a:xfrm>
                          <a:prstGeom prst="rect">
                            <a:avLst/>
                          </a:prstGeom>
                          <a:noFill/>
                          <a:ln>
                            <a:noFill/>
                          </a:ln>
                        </pic:spPr>
                      </pic:pic>
                    </a:graphicData>
                  </a:graphic>
                </wp:inline>
              </w:drawing>
            </w:r>
          </w:p>
          <w:p>
            <w:pPr>
              <w:rPr>
                <w:rFonts w:hint="eastAsia"/>
                <w:lang w:val="en-US" w:eastAsia="zh-CN"/>
              </w:rPr>
            </w:pPr>
            <w:r>
              <w:rPr>
                <w:rFonts w:hint="eastAsia"/>
                <w:lang w:val="en-US" w:eastAsia="zh-CN"/>
              </w:rPr>
              <w:t>首先损失函数的第一项都是标准对抗训练的损失函数，基于模型的方案中，正则化项旨在促进当前模型与原始预训练模型对当前数据集对抗样本提取到的特征向量保持一致，基于数据的方案的正则化项旨在促进当前模型对原始数据集依然保持较好的特征提取能力。两个正则化项都旨在缩小微调后网络与原始预训练网络之间的距离，旨在希望尽可能地保留原始预训练网络已经取得的鲁棒性特征提取能力。</w:t>
            </w:r>
          </w:p>
          <w:p>
            <w:pPr>
              <w:rPr>
                <w:rFonts w:hint="eastAsia"/>
                <w:lang w:val="en-US" w:eastAsia="zh-CN"/>
              </w:rPr>
            </w:pPr>
          </w:p>
          <w:p>
            <w:pPr>
              <w:rPr>
                <w:rFonts w:hint="eastAsia"/>
                <w:lang w:val="en-US" w:eastAsia="zh-CN"/>
              </w:rPr>
            </w:pPr>
            <w:r>
              <w:rPr>
                <w:rFonts w:hint="eastAsia"/>
                <w:lang w:val="en-US" w:eastAsia="zh-CN"/>
              </w:rPr>
              <w:t>本文提出的方法：</w:t>
            </w:r>
          </w:p>
          <w:p>
            <w:pPr>
              <w:rPr>
                <w:rFonts w:hint="eastAsia"/>
                <w:lang w:val="en-US" w:eastAsia="zh-CN"/>
              </w:rPr>
            </w:pPr>
            <w:r>
              <w:drawing>
                <wp:inline distT="0" distB="0" distL="114300" distR="114300">
                  <wp:extent cx="4573270" cy="1404620"/>
                  <wp:effectExtent l="0" t="0" r="1778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573270" cy="1404620"/>
                          </a:xfrm>
                          <a:prstGeom prst="rect">
                            <a:avLst/>
                          </a:prstGeom>
                          <a:noFill/>
                          <a:ln>
                            <a:noFill/>
                          </a:ln>
                        </pic:spPr>
                      </pic:pic>
                    </a:graphicData>
                  </a:graphic>
                </wp:inline>
              </w:drawing>
            </w:r>
            <w:r>
              <w:rPr>
                <w:rFonts w:hint="eastAsia"/>
                <w:lang w:val="en-US" w:eastAsia="zh-CN"/>
              </w:rPr>
              <w:br w:type="textWrapping"/>
            </w:r>
            <w:r>
              <w:rPr>
                <w:rFonts w:hint="eastAsia"/>
                <w:lang w:val="en-US" w:eastAsia="zh-CN"/>
              </w:rPr>
              <w:t>双bn层结构，第一个bn层参数冻结，保持为原预训练网络提取到的均值方差信息，第二个bn层就正常更新。训练时，生成对抗样本的过程使用第二个bn层，损失函数如下：</w:t>
            </w:r>
          </w:p>
          <w:p>
            <w:r>
              <w:drawing>
                <wp:inline distT="0" distB="0" distL="114300" distR="114300">
                  <wp:extent cx="3557270" cy="1319530"/>
                  <wp:effectExtent l="0" t="0" r="508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57270" cy="1319530"/>
                          </a:xfrm>
                          <a:prstGeom prst="rect">
                            <a:avLst/>
                          </a:prstGeom>
                          <a:noFill/>
                          <a:ln>
                            <a:noFill/>
                          </a:ln>
                        </pic:spPr>
                      </pic:pic>
                    </a:graphicData>
                  </a:graphic>
                </wp:inline>
              </w:drawing>
            </w:r>
          </w:p>
          <w:p>
            <w:pPr>
              <w:rPr>
                <w:rFonts w:hint="eastAsia"/>
                <w:lang w:val="en-US" w:eastAsia="zh-CN"/>
              </w:rPr>
            </w:pPr>
            <w:r>
              <w:rPr>
                <w:rFonts w:hint="eastAsia"/>
                <w:lang w:val="en-US" w:eastAsia="zh-CN"/>
              </w:rPr>
              <w:t>简单来说就是一半样本经过冻结bn层然后反向传递提出，一半样本经过adaptive bn层正常传递梯度。</w:t>
            </w:r>
          </w:p>
          <w:p>
            <w:pPr>
              <w:rPr>
                <w:rFonts w:hint="eastAsia"/>
                <w:lang w:val="en-US" w:eastAsia="zh-CN"/>
              </w:rPr>
            </w:pPr>
          </w:p>
          <w:p>
            <w:pPr>
              <w:rPr>
                <w:rFonts w:hint="eastAsia"/>
                <w:lang w:val="en-US" w:eastAsia="zh-CN"/>
              </w:rPr>
            </w:pPr>
            <w:r>
              <w:rPr>
                <w:rFonts w:hint="eastAsia"/>
                <w:lang w:val="en-US" w:eastAsia="zh-CN"/>
              </w:rPr>
              <w:t>在4.2部分作者进行了一些理论上的分析，没看后续可以看看</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本文提供了两个思路：</w:t>
            </w:r>
          </w:p>
          <w:p>
            <w:pPr>
              <w:rPr>
                <w:rFonts w:hint="eastAsia"/>
                <w:b/>
                <w:bCs/>
                <w:lang w:val="en-US" w:eastAsia="zh-CN"/>
              </w:rPr>
            </w:pPr>
            <w:r>
              <w:rPr>
                <w:rFonts w:hint="eastAsia"/>
                <w:b/>
                <w:bCs/>
                <w:lang w:val="en-US" w:eastAsia="zh-CN"/>
              </w:rPr>
              <w:t>第一对比学习的预训练网络能否在后续的微调过程中使用此策略，保留对比学习过程中学习到的鲁棒性特征提取能力。</w:t>
            </w:r>
          </w:p>
          <w:p>
            <w:pPr>
              <w:rPr>
                <w:rFonts w:hint="default"/>
                <w:lang w:val="en-US" w:eastAsia="zh-CN"/>
              </w:rPr>
            </w:pPr>
            <w:r>
              <w:rPr>
                <w:rFonts w:hint="eastAsia"/>
                <w:b/>
                <w:bCs/>
                <w:lang w:val="en-US" w:eastAsia="zh-CN"/>
              </w:rPr>
              <w:t>第二本文是基于baseline进行改进的方法，所有对比实验也是仅与baseline进行对比，还有较大的改进空间，可以考虑复现并改进。</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650" w:hRule="atLeast"/>
        </w:trPr>
        <w:tc>
          <w:tcPr>
            <w:tcW w:w="5351" w:type="dxa"/>
            <w:tcBorders>
              <w:tl2br w:val="nil"/>
              <w:tr2bl w:val="nil"/>
            </w:tcBorders>
            <w:vAlign w:val="center"/>
          </w:tcPr>
          <w:p>
            <w:pPr>
              <w:jc w:val="center"/>
              <w:rPr>
                <w:rFonts w:hint="default" w:ascii="Times New Roman" w:hAnsi="Times New Roman" w:eastAsia="NimbusRomNo9L-Regu" w:cs="Times New Roman"/>
                <w:b/>
                <w:bCs/>
                <w:color w:val="000000"/>
                <w:kern w:val="0"/>
                <w:sz w:val="21"/>
                <w:szCs w:val="21"/>
                <w:lang w:val="en-US" w:eastAsia="zh-CN" w:bidi="ar"/>
              </w:rPr>
            </w:pPr>
            <w:r>
              <w:rPr>
                <w:rFonts w:hint="eastAsia"/>
                <w:b/>
                <w:bCs/>
                <w:sz w:val="28"/>
                <w:szCs w:val="28"/>
                <w:vertAlign w:val="baseline"/>
                <w:lang w:val="en-US" w:eastAsia="zh-CN"/>
              </w:rPr>
              <w:t>摘要</w:t>
            </w:r>
          </w:p>
        </w:tc>
        <w:tc>
          <w:tcPr>
            <w:tcW w:w="15638" w:type="dxa"/>
            <w:tcBorders>
              <w:tl2br w:val="nil"/>
              <w:tr2bl w:val="nil"/>
            </w:tcBorders>
          </w:tcPr>
          <w:p>
            <w:pPr>
              <w:rPr>
                <w:vertAlign w:val="baseline"/>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6613" w:hRule="atLeast"/>
        </w:trPr>
        <w:tc>
          <w:tcPr>
            <w:tcW w:w="5351" w:type="dxa"/>
            <w:tcBorders>
              <w:tl2br w:val="nil"/>
              <w:tr2bl w:val="nil"/>
            </w:tcBorders>
          </w:tcPr>
          <w:p>
            <w:pPr>
              <w:ind w:firstLine="420" w:firstLineChars="200"/>
              <w:jc w:val="left"/>
              <w:rPr>
                <w:rFonts w:hint="eastAsia"/>
                <w:lang w:val="en-US" w:eastAsia="zh-CN"/>
              </w:rPr>
            </w:pPr>
            <w:r>
              <w:rPr>
                <w:rFonts w:hint="default"/>
                <w:lang w:val="en-US" w:eastAsia="zh-CN"/>
              </w:rPr>
              <w:t>近年来，预训练模型及其下游培训在深度学习研究和应用中的重要性越来越大</w:t>
            </w:r>
            <w:r>
              <w:rPr>
                <w:rFonts w:hint="eastAsia"/>
                <w:lang w:val="en-US" w:eastAsia="zh-CN"/>
              </w:rPr>
              <w:t>。（大背景）</w:t>
            </w:r>
          </w:p>
          <w:p>
            <w:pPr>
              <w:ind w:firstLine="420" w:firstLineChars="200"/>
              <w:jc w:val="left"/>
              <w:rPr>
                <w:rFonts w:hint="default"/>
                <w:lang w:val="en-US" w:eastAsia="zh-CN"/>
              </w:rPr>
            </w:pPr>
            <w:r>
              <w:rPr>
                <w:rFonts w:hint="default"/>
                <w:lang w:val="en-US" w:eastAsia="zh-CN"/>
              </w:rPr>
              <w:t>同时，</w:t>
            </w:r>
            <w:r>
              <w:rPr>
                <w:rFonts w:hint="eastAsia"/>
                <w:lang w:val="en-US" w:eastAsia="zh-CN"/>
              </w:rPr>
              <w:t>对抗样本</w:t>
            </w:r>
            <w:r>
              <w:rPr>
                <w:rFonts w:hint="default"/>
                <w:lang w:val="en-US" w:eastAsia="zh-CN"/>
              </w:rPr>
              <w:t>的防御主要是在对简单分类任务的随机初始化训练的背景下进行研究的。</w:t>
            </w:r>
            <w:r>
              <w:rPr>
                <w:rFonts w:hint="eastAsia"/>
                <w:lang w:val="en-US" w:eastAsia="zh-CN"/>
              </w:rPr>
              <w:t>（小背景下的局限性）</w:t>
            </w:r>
          </w:p>
          <w:p>
            <w:pPr>
              <w:ind w:firstLine="420" w:firstLineChars="200"/>
              <w:jc w:val="left"/>
              <w:rPr>
                <w:rFonts w:hint="default"/>
                <w:lang w:val="en-US" w:eastAsia="zh-CN"/>
              </w:rPr>
            </w:pPr>
            <w:r>
              <w:rPr>
                <w:rFonts w:hint="default"/>
                <w:lang w:val="en-US" w:eastAsia="zh-CN"/>
              </w:rPr>
              <w:t>为了更好地利用预训练模型在对抗性鲁棒性方面的潜力，本文重点研究了反向预训练模型在各种分类任务中的微调。</w:t>
            </w:r>
            <w:r>
              <w:rPr>
                <w:rFonts w:hint="eastAsia"/>
                <w:lang w:val="en-US" w:eastAsia="zh-CN"/>
              </w:rPr>
              <w:t>（本文的研究方向）</w:t>
            </w:r>
          </w:p>
          <w:p>
            <w:pPr>
              <w:ind w:firstLine="420" w:firstLineChars="200"/>
              <w:jc w:val="left"/>
              <w:rPr>
                <w:rFonts w:hint="default"/>
                <w:lang w:val="en-US" w:eastAsia="zh-CN"/>
              </w:rPr>
            </w:pPr>
            <w:r>
              <w:rPr>
                <w:rFonts w:hint="default"/>
                <w:lang w:val="en-US" w:eastAsia="zh-CN"/>
              </w:rPr>
              <w:t>现有的研究表明，由于鲁棒预训练模型已经学习了鲁棒特征提取器，关键问题是在学习下游任务时如何保持预训练模型的鲁棒性。</w:t>
            </w:r>
            <w:r>
              <w:rPr>
                <w:rFonts w:hint="eastAsia"/>
                <w:lang w:val="en-US" w:eastAsia="zh-CN"/>
              </w:rPr>
              <w:t>（已有的研究内容）</w:t>
            </w:r>
          </w:p>
          <w:p>
            <w:pPr>
              <w:ind w:firstLine="420" w:firstLineChars="200"/>
              <w:jc w:val="left"/>
              <w:rPr>
                <w:rFonts w:hint="eastAsia"/>
                <w:lang w:val="en-US" w:eastAsia="zh-CN"/>
              </w:rPr>
            </w:pPr>
            <w:r>
              <w:rPr>
                <w:rFonts w:hint="default"/>
                <w:lang w:val="en-US" w:eastAsia="zh-CN"/>
              </w:rPr>
              <w:t>我们研究了基于模型和基于数据的方法，发现这两种常见的方法都不能同时达到提高泛化和对抗性鲁棒性的目标</w:t>
            </w:r>
            <w:r>
              <w:rPr>
                <w:rFonts w:hint="eastAsia"/>
                <w:lang w:val="en-US" w:eastAsia="zh-CN"/>
              </w:rPr>
              <w:t>。（已有研究内容的问题）</w:t>
            </w:r>
          </w:p>
          <w:p>
            <w:pPr>
              <w:ind w:firstLine="420" w:firstLineChars="200"/>
              <w:jc w:val="left"/>
              <w:rPr>
                <w:rFonts w:hint="default"/>
                <w:lang w:val="en-US" w:eastAsia="zh-CN"/>
              </w:rPr>
            </w:pPr>
            <w:r>
              <w:rPr>
                <w:rFonts w:hint="default"/>
                <w:lang w:val="en-US" w:eastAsia="zh-CN"/>
              </w:rPr>
              <w:t>因此，我们提出了一种新的基于统计的方法，</w:t>
            </w:r>
            <w:r>
              <w:rPr>
                <w:rFonts w:hint="default" w:ascii="Times New Roman" w:hAnsi="Times New Roman" w:cs="Times New Roman"/>
                <w:lang w:val="en-US" w:eastAsia="zh-CN"/>
              </w:rPr>
              <w:t>Two-WIng NormliSation (TWINS)</w:t>
            </w:r>
            <w:r>
              <w:rPr>
                <w:rFonts w:hint="default"/>
                <w:lang w:val="en-US" w:eastAsia="zh-CN"/>
              </w:rPr>
              <w:t>微调框架，该框架由两个神经网络组成，其中一个在批处理归一化层中保持训练前数据的总体均值和方差。</w:t>
            </w:r>
            <w:r>
              <w:rPr>
                <w:rFonts w:hint="eastAsia"/>
                <w:lang w:val="en-US" w:eastAsia="zh-CN"/>
              </w:rPr>
              <w:t>（本文提出的方法）</w:t>
            </w:r>
          </w:p>
          <w:p>
            <w:pPr>
              <w:ind w:firstLine="420" w:firstLineChars="200"/>
              <w:jc w:val="left"/>
              <w:rPr>
                <w:rFonts w:hint="default"/>
                <w:lang w:val="en-US" w:eastAsia="zh-CN"/>
              </w:rPr>
            </w:pPr>
            <w:r>
              <w:rPr>
                <w:rFonts w:hint="default"/>
                <w:lang w:val="en-US" w:eastAsia="zh-CN"/>
              </w:rPr>
              <w:t>除了鲁棒信息传递外，由于在标准批归一化层中权值范数与其梯度范数之间的关系被打破，双胞胎在不影响训练稳定性的情况下提高了有效学习率，从而更快地摆脱了次优初始化，减轻了鲁棒过拟合。</w:t>
            </w:r>
            <w:r>
              <w:rPr>
                <w:rFonts w:hint="eastAsia"/>
                <w:lang w:val="en-US" w:eastAsia="zh-CN"/>
              </w:rPr>
              <w:t>（简单解释本文提出的方法）</w:t>
            </w:r>
          </w:p>
          <w:p>
            <w:pPr>
              <w:ind w:firstLine="422" w:firstLineChars="200"/>
              <w:jc w:val="left"/>
              <w:rPr>
                <w:rFonts w:hint="eastAsia"/>
                <w:b/>
                <w:bCs/>
                <w:lang w:val="en-US" w:eastAsia="zh-CN"/>
              </w:rPr>
            </w:pPr>
            <w:r>
              <w:rPr>
                <w:rFonts w:hint="default"/>
                <w:b/>
                <w:bCs/>
                <w:lang w:val="en-US" w:eastAsia="zh-CN"/>
              </w:rPr>
              <w:t>最后，双胞胎在泛化和图像分类数据集的鲁棒性方面都是有效的。</w:t>
            </w:r>
            <w:r>
              <w:rPr>
                <w:rFonts w:hint="eastAsia"/>
                <w:b/>
                <w:bCs/>
                <w:lang w:val="en-US" w:eastAsia="zh-CN"/>
              </w:rPr>
              <w:t>（效果）</w:t>
            </w:r>
          </w:p>
          <w:p>
            <w:pPr>
              <w:jc w:val="left"/>
              <w:rPr>
                <w:rFonts w:hint="default"/>
                <w:lang w:val="en-US" w:eastAsia="zh-CN"/>
              </w:rPr>
            </w:pPr>
            <w:r>
              <w:rPr>
                <w:rFonts w:hint="eastAsia"/>
                <w:b/>
                <w:bCs/>
                <w:lang w:val="en-US" w:eastAsia="zh-CN"/>
              </w:rPr>
              <w:t>Tips:对于没有达到sota的方法应该这样写效果。</w:t>
            </w:r>
          </w:p>
        </w:tc>
        <w:tc>
          <w:tcPr>
            <w:tcW w:w="15638" w:type="dxa"/>
            <w:tcBorders>
              <w:tl2br w:val="nil"/>
              <w:tr2bl w:val="nil"/>
            </w:tcBorders>
          </w:tcPr>
          <w:p>
            <w:pPr>
              <w:rPr>
                <w:rFonts w:hint="eastAsia"/>
                <w:vertAlign w:val="baseline"/>
                <w:lang w:val="en-US" w:eastAsia="zh-CN"/>
              </w:rPr>
            </w:pPr>
            <w:r>
              <w:rPr>
                <w:rFonts w:hint="eastAsia"/>
                <w:vertAlign w:val="baseline"/>
                <w:lang w:val="en-US" w:eastAsia="zh-CN"/>
              </w:rPr>
              <w:t>最主要的性能展示：</w:t>
            </w:r>
          </w:p>
          <w:p>
            <w:r>
              <w:drawing>
                <wp:inline distT="0" distB="0" distL="114300" distR="114300">
                  <wp:extent cx="7184390" cy="3235960"/>
                  <wp:effectExtent l="0" t="0" r="1651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7184390" cy="3235960"/>
                          </a:xfrm>
                          <a:prstGeom prst="rect">
                            <a:avLst/>
                          </a:prstGeom>
                          <a:noFill/>
                          <a:ln>
                            <a:noFill/>
                          </a:ln>
                        </pic:spPr>
                      </pic:pic>
                    </a:graphicData>
                  </a:graphic>
                </wp:inline>
              </w:drawing>
            </w:r>
          </w:p>
          <w:p>
            <w:pPr>
              <w:rPr>
                <w:rFonts w:hint="eastAsia"/>
                <w:lang w:val="en-US" w:eastAsia="zh-CN"/>
              </w:rPr>
            </w:pPr>
            <w:r>
              <w:rPr>
                <w:rFonts w:hint="eastAsia"/>
                <w:lang w:val="en-US" w:eastAsia="zh-CN"/>
              </w:rPr>
              <w:t>可以看到基线是使用AT与TRADES直接在预训练模型上进行微调，</w:t>
            </w:r>
          </w:p>
          <w:p>
            <w:pPr>
              <w:rPr>
                <w:rFonts w:hint="eastAsia"/>
                <w:lang w:val="en-US" w:eastAsia="zh-CN"/>
              </w:rPr>
            </w:pPr>
            <w:r>
              <w:rPr>
                <w:rFonts w:hint="eastAsia"/>
                <w:lang w:val="en-US" w:eastAsia="zh-CN"/>
              </w:rPr>
              <w:t>然后是本文提出的方法对基线产生的改进，评估策略就是简单的PGD10与AA策略。</w:t>
            </w:r>
          </w:p>
          <w:p>
            <w:pPr>
              <w:rPr>
                <w:rFonts w:hint="default"/>
                <w:lang w:val="en-US" w:eastAsia="zh-CN"/>
              </w:rPr>
            </w:pPr>
          </w:p>
          <w:p>
            <w:pPr>
              <w:rPr>
                <w:rFonts w:hint="default"/>
                <w:lang w:val="en-US" w:eastAsia="zh-CN"/>
              </w:rPr>
            </w:pPr>
            <w:r>
              <w:rPr>
                <w:rFonts w:hint="eastAsia"/>
                <w:lang w:val="en-US" w:eastAsia="zh-CN"/>
              </w:rPr>
              <w:t>后续还有关于可行性的消融实验。</w:t>
            </w:r>
          </w:p>
        </w:tc>
      </w:tr>
    </w:tbl>
    <w:p/>
    <w:sectPr>
      <w:pgSz w:w="23811" w:h="22677" w:orient="landscape"/>
      <w:pgMar w:top="1803" w:right="1440" w:bottom="1803" w:left="1440"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0YjZhZTUwMmYyODc0ZDg5NjU1NzczMmIyMjRkOGIifQ=="/>
  </w:docVars>
  <w:rsids>
    <w:rsidRoot w:val="00000000"/>
    <w:rsid w:val="0ACA2D05"/>
    <w:rsid w:val="0E203294"/>
    <w:rsid w:val="0F330DC6"/>
    <w:rsid w:val="1089458A"/>
    <w:rsid w:val="125067AE"/>
    <w:rsid w:val="247A6377"/>
    <w:rsid w:val="2A5C1711"/>
    <w:rsid w:val="2B4A467F"/>
    <w:rsid w:val="2B5359D7"/>
    <w:rsid w:val="2B951759"/>
    <w:rsid w:val="30EC4E19"/>
    <w:rsid w:val="335400FC"/>
    <w:rsid w:val="38697CBB"/>
    <w:rsid w:val="3CEC1059"/>
    <w:rsid w:val="3D4124FD"/>
    <w:rsid w:val="3D8A469A"/>
    <w:rsid w:val="3E813AE3"/>
    <w:rsid w:val="3F6C1B91"/>
    <w:rsid w:val="409E5A92"/>
    <w:rsid w:val="41F67398"/>
    <w:rsid w:val="495B7140"/>
    <w:rsid w:val="4AAE17C4"/>
    <w:rsid w:val="5262440B"/>
    <w:rsid w:val="58A407D0"/>
    <w:rsid w:val="5A70032F"/>
    <w:rsid w:val="63614821"/>
    <w:rsid w:val="64F13A89"/>
    <w:rsid w:val="6A4C4F70"/>
    <w:rsid w:val="77C27B21"/>
    <w:rsid w:val="7DE55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标题1"/>
    <w:qFormat/>
    <w:uiPriority w:val="0"/>
    <w:pPr>
      <w:spacing w:line="300" w:lineRule="auto"/>
      <w:jc w:val="center"/>
    </w:pPr>
    <w:rPr>
      <w:rFonts w:ascii="黑体" w:hAnsi="黑体" w:eastAsia="黑体" w:cstheme="minorBidi"/>
      <w:sz w:val="32"/>
    </w:rPr>
  </w:style>
  <w:style w:type="paragraph" w:customStyle="1" w:styleId="6">
    <w:name w:val="标题2"/>
    <w:qFormat/>
    <w:uiPriority w:val="0"/>
    <w:pPr>
      <w:spacing w:line="300" w:lineRule="auto"/>
      <w:jc w:val="left"/>
    </w:pPr>
    <w:rPr>
      <w:rFonts w:ascii="黑体" w:hAnsi="黑体" w:eastAsia="黑体" w:cstheme="minorBidi"/>
      <w:sz w:val="28"/>
    </w:rPr>
  </w:style>
  <w:style w:type="paragraph" w:customStyle="1" w:styleId="7">
    <w:name w:val="标题3"/>
    <w:qFormat/>
    <w:uiPriority w:val="0"/>
    <w:pPr>
      <w:spacing w:line="300" w:lineRule="auto"/>
    </w:pPr>
    <w:rPr>
      <w:rFonts w:ascii="黑体" w:hAnsi="黑体" w:eastAsia="黑体" w:cstheme="minorBidi"/>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1468</Words>
  <Characters>1698</Characters>
  <Lines>0</Lines>
  <Paragraphs>0</Paragraphs>
  <TotalTime>7</TotalTime>
  <ScaleCrop>false</ScaleCrop>
  <LinksUpToDate>false</LinksUpToDate>
  <CharactersWithSpaces>1715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2022-05-23T14:03:00Z</dcterms:created>
  <dc:creator>1</dc:creator>
  <cp:lastModifiedBy>郑皓楠</cp:lastModifiedBy>
  <dcterms:modified xsi:type="dcterms:W3CDTF">2023-05-29T07:59:31Z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5F5B71E23E0E452EBFC59F4DA8BB8A21</vt:lpwstr>
  </property>
</Properties>
</file>