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5840"/>
        <w:gridCol w:w="15107"/>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97" w:hRule="atLeast"/>
        </w:trPr>
        <w:tc>
          <w:tcPr>
            <w:tcW w:w="5840" w:type="dxa"/>
            <w:tcBorders>
              <w:tl2br w:val="nil"/>
              <w:tr2bl w:val="nil"/>
            </w:tcBorders>
            <w:vAlign w:val="center"/>
          </w:tcPr>
          <w:p>
            <w:pPr>
              <w:jc w:val="center"/>
              <w:rPr>
                <w:rFonts w:hint="default" w:ascii="Times New Roman" w:hAnsi="Times New Roman" w:cs="Times New Roman" w:eastAsiaTheme="minorEastAsia"/>
                <w:b/>
                <w:bCs/>
                <w:sz w:val="28"/>
                <w:szCs w:val="28"/>
                <w:vertAlign w:val="baseline"/>
                <w:lang w:val="en-US" w:eastAsia="zh-CN"/>
              </w:rPr>
            </w:pPr>
            <w:r>
              <w:rPr>
                <w:rFonts w:hint="default" w:ascii="Times New Roman" w:hAnsi="Times New Roman" w:cs="Times New Roman"/>
                <w:b/>
                <w:bCs/>
                <w:sz w:val="28"/>
                <w:szCs w:val="28"/>
                <w:vertAlign w:val="baseline"/>
                <w:lang w:val="en-US" w:eastAsia="zh-CN"/>
              </w:rPr>
              <w:t>文章信息</w:t>
            </w:r>
          </w:p>
        </w:tc>
        <w:tc>
          <w:tcPr>
            <w:tcW w:w="15107" w:type="dxa"/>
            <w:tcBorders>
              <w:tl2br w:val="nil"/>
              <w:tr2bl w:val="nil"/>
            </w:tcBorders>
            <w:vAlign w:val="center"/>
          </w:tcPr>
          <w:p>
            <w:pPr>
              <w:jc w:val="center"/>
              <w:rPr>
                <w:rFonts w:hint="default" w:ascii="Times New Roman" w:hAnsi="Times New Roman" w:cs="Times New Roman" w:eastAsiaTheme="minorEastAsia"/>
                <w:b/>
                <w:bCs/>
                <w:sz w:val="28"/>
                <w:szCs w:val="28"/>
                <w:vertAlign w:val="baseline"/>
                <w:lang w:val="en-US" w:eastAsia="zh-CN"/>
              </w:rPr>
            </w:pPr>
            <w:r>
              <w:rPr>
                <w:rFonts w:hint="default" w:ascii="Times New Roman" w:hAnsi="Times New Roman" w:cs="Times New Roman"/>
                <w:b/>
                <w:bCs/>
                <w:sz w:val="28"/>
                <w:szCs w:val="28"/>
                <w:vertAlign w:val="baseline"/>
                <w:lang w:val="en-US" w:eastAsia="zh-CN"/>
              </w:rPr>
              <w:t>方法</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8135" w:hRule="atLeast"/>
        </w:trPr>
        <w:tc>
          <w:tcPr>
            <w:tcW w:w="5840" w:type="dxa"/>
            <w:tcBorders>
              <w:tl2br w:val="nil"/>
              <w:tr2bl w:val="nil"/>
            </w:tcBorders>
          </w:tcPr>
          <w:p>
            <w:pPr>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b/>
                <w:bCs/>
                <w:sz w:val="21"/>
                <w:szCs w:val="21"/>
                <w:vertAlign w:val="baseline"/>
                <w:lang w:val="en-US" w:eastAsia="zh-CN"/>
              </w:rPr>
              <w:t>阅读程度</w:t>
            </w:r>
            <w:r>
              <w:rPr>
                <w:rFonts w:hint="default" w:ascii="Times New Roman" w:hAnsi="Times New Roman" w:cs="Times New Roman"/>
                <w:sz w:val="21"/>
                <w:szCs w:val="21"/>
                <w:vertAlign w:val="baseline"/>
                <w:lang w:val="en-US" w:eastAsia="zh-CN"/>
              </w:rPr>
              <w:t>：</w:t>
            </w:r>
          </w:p>
          <w:p>
            <w:pPr>
              <w:jc w:val="left"/>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方法精读</w:t>
            </w:r>
          </w:p>
          <w:p>
            <w:pPr>
              <w:jc w:val="left"/>
              <w:rPr>
                <w:rFonts w:hint="default" w:ascii="Times New Roman" w:hAnsi="Times New Roman" w:cs="Times New Roman"/>
                <w:b/>
                <w:bCs/>
                <w:sz w:val="21"/>
                <w:szCs w:val="21"/>
                <w:vertAlign w:val="baseline"/>
                <w:lang w:val="en-US" w:eastAsia="zh-CN"/>
              </w:rPr>
            </w:pPr>
            <w:bookmarkStart w:id="0" w:name="_GoBack"/>
            <w:bookmarkEnd w:id="0"/>
            <w:r>
              <w:rPr>
                <w:rFonts w:hint="default" w:ascii="Times New Roman" w:hAnsi="Times New Roman" w:cs="Times New Roman"/>
                <w:b/>
                <w:bCs/>
                <w:sz w:val="21"/>
                <w:szCs w:val="21"/>
                <w:vertAlign w:val="baseline"/>
                <w:lang w:val="en-US" w:eastAsia="zh-CN"/>
              </w:rPr>
              <w:t>文章标题：</w:t>
            </w:r>
          </w:p>
          <w:p>
            <w:pPr>
              <w:jc w:val="left"/>
              <w:rPr>
                <w:rFonts w:hint="default" w:ascii="Times New Roman" w:hAnsi="Times New Roman" w:eastAsia="NimbusRomNo9L-Regu" w:cs="Times New Roman"/>
                <w:color w:val="000000"/>
                <w:kern w:val="0"/>
                <w:sz w:val="21"/>
                <w:szCs w:val="21"/>
                <w:lang w:val="en-US" w:eastAsia="zh-CN" w:bidi="ar"/>
              </w:rPr>
            </w:pPr>
            <w:r>
              <w:rPr>
                <w:rFonts w:hint="default" w:ascii="Times New Roman" w:hAnsi="Times New Roman" w:eastAsia="NimbusRomNo9L-Regu" w:cs="Times New Roman"/>
                <w:color w:val="000000"/>
                <w:kern w:val="0"/>
                <w:sz w:val="21"/>
                <w:szCs w:val="21"/>
                <w:lang w:val="en-US" w:eastAsia="zh-CN" w:bidi="ar"/>
              </w:rPr>
              <w:t>Towards Efficient and Effective Adversarial Training</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中文标题：</w:t>
            </w:r>
          </w:p>
          <w:p>
            <w:pPr>
              <w:jc w:val="left"/>
              <w:rPr>
                <w:rFonts w:hint="default" w:ascii="Times New Roman" w:hAnsi="Times New Roman" w:cs="Times New Roman"/>
                <w:b w:val="0"/>
                <w:bCs w:val="0"/>
                <w:sz w:val="21"/>
                <w:szCs w:val="21"/>
                <w:vertAlign w:val="baseline"/>
                <w:lang w:val="en-US" w:eastAsia="zh-CN"/>
              </w:rPr>
            </w:pPr>
            <w:r>
              <w:rPr>
                <w:rFonts w:hint="eastAsia" w:ascii="Times New Roman" w:hAnsi="Times New Roman" w:cs="Times New Roman"/>
                <w:b w:val="0"/>
                <w:bCs w:val="0"/>
                <w:sz w:val="21"/>
                <w:szCs w:val="21"/>
                <w:vertAlign w:val="baseline"/>
                <w:lang w:val="en-US" w:eastAsia="zh-CN"/>
              </w:rPr>
              <w:t>高效且有效的对抗训练</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发表于：</w:t>
            </w:r>
          </w:p>
          <w:p>
            <w:pPr>
              <w:jc w:val="left"/>
              <w:rPr>
                <w:rFonts w:hint="eastAsia" w:ascii="Times New Roman" w:hAnsi="Times New Roman" w:cs="Times New Roman"/>
                <w:b w:val="0"/>
                <w:bCs w:val="0"/>
                <w:sz w:val="21"/>
                <w:szCs w:val="21"/>
                <w:vertAlign w:val="baseline"/>
                <w:lang w:val="en-US" w:eastAsia="zh-CN"/>
              </w:rPr>
            </w:pPr>
            <w:r>
              <w:rPr>
                <w:rFonts w:hint="eastAsia" w:ascii="Times New Roman" w:hAnsi="Times New Roman" w:cs="Times New Roman"/>
                <w:b w:val="0"/>
                <w:bCs w:val="0"/>
                <w:sz w:val="21"/>
                <w:szCs w:val="21"/>
                <w:vertAlign w:val="baseline"/>
                <w:lang w:val="en-US" w:eastAsia="zh-CN"/>
              </w:rPr>
              <w:t>NIPS2021</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作者：</w:t>
            </w:r>
          </w:p>
          <w:p>
            <w:pPr>
              <w:jc w:val="left"/>
              <w:rPr>
                <w:rFonts w:hint="eastAsia"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Gaurang Sriramanan</w:t>
            </w:r>
            <w:r>
              <w:rPr>
                <w:rFonts w:hint="eastAsia" w:ascii="Times New Roman" w:hAnsi="Times New Roman" w:cs="Times New Roman"/>
                <w:b w:val="0"/>
                <w:bCs w:val="0"/>
                <w:sz w:val="21"/>
                <w:szCs w:val="21"/>
                <w:vertAlign w:val="baseline"/>
                <w:lang w:val="en-US" w:eastAsia="zh-CN"/>
              </w:rPr>
              <w:t>, Sravanti Addepalli</w:t>
            </w:r>
          </w:p>
          <w:p>
            <w:pPr>
              <w:jc w:val="left"/>
              <w:rPr>
                <w:rFonts w:hint="default" w:ascii="Times New Roman" w:hAnsi="Times New Roman" w:eastAsia="NimbusRomNo9L-Regu" w:cs="Times New Roman"/>
                <w:b/>
                <w:bCs/>
                <w:color w:val="000000"/>
                <w:kern w:val="0"/>
                <w:sz w:val="21"/>
                <w:szCs w:val="21"/>
                <w:lang w:val="en-US" w:eastAsia="zh-CN" w:bidi="ar"/>
              </w:rPr>
            </w:pPr>
            <w:r>
              <w:rPr>
                <w:rFonts w:hint="default" w:ascii="Times New Roman" w:hAnsi="Times New Roman" w:eastAsia="NimbusRomNo9L-Regu" w:cs="Times New Roman"/>
                <w:b/>
                <w:bCs/>
                <w:color w:val="000000"/>
                <w:kern w:val="0"/>
                <w:sz w:val="21"/>
                <w:szCs w:val="21"/>
                <w:lang w:val="en-US" w:eastAsia="zh-CN" w:bidi="ar"/>
              </w:rPr>
              <w:t>单位：</w:t>
            </w:r>
          </w:p>
          <w:p>
            <w:pPr>
              <w:jc w:val="left"/>
              <w:rPr>
                <w:rFonts w:hint="default" w:ascii="Times New Roman" w:hAnsi="Times New Roman" w:eastAsia="NimbusRomNo9L-Regu" w:cs="Times New Roman"/>
                <w:b w:val="0"/>
                <w:bCs w:val="0"/>
                <w:color w:val="000000"/>
                <w:kern w:val="0"/>
                <w:sz w:val="21"/>
                <w:szCs w:val="21"/>
                <w:lang w:val="en-US" w:eastAsia="zh-CN" w:bidi="ar"/>
              </w:rPr>
            </w:pPr>
            <w:r>
              <w:rPr>
                <w:rFonts w:hint="default" w:ascii="Times New Roman" w:hAnsi="Times New Roman" w:eastAsia="NimbusRomNo9L-Regu" w:cs="Times New Roman"/>
                <w:b w:val="0"/>
                <w:bCs w:val="0"/>
                <w:color w:val="000000"/>
                <w:kern w:val="0"/>
                <w:sz w:val="21"/>
                <w:szCs w:val="21"/>
                <w:lang w:val="en-US" w:eastAsia="zh-CN" w:bidi="ar"/>
              </w:rPr>
              <w:t>Video Analytics Lab, Department of Computational and Data Sciences</w:t>
            </w:r>
          </w:p>
          <w:p>
            <w:pPr>
              <w:jc w:val="left"/>
              <w:rPr>
                <w:rFonts w:hint="default" w:ascii="Times New Roman" w:hAnsi="Times New Roman" w:eastAsia="NimbusRomNo9L-Regu" w:cs="Times New Roman"/>
                <w:b w:val="0"/>
                <w:bCs w:val="0"/>
                <w:color w:val="000000"/>
                <w:kern w:val="0"/>
                <w:sz w:val="21"/>
                <w:szCs w:val="21"/>
                <w:lang w:val="en-US" w:eastAsia="zh-CN" w:bidi="ar"/>
              </w:rPr>
            </w:pPr>
            <w:r>
              <w:rPr>
                <w:rFonts w:hint="default" w:ascii="Times New Roman" w:hAnsi="Times New Roman" w:eastAsia="NimbusRomNo9L-Regu" w:cs="Times New Roman"/>
                <w:b w:val="0"/>
                <w:bCs w:val="0"/>
                <w:color w:val="000000"/>
                <w:kern w:val="0"/>
                <w:sz w:val="21"/>
                <w:szCs w:val="21"/>
                <w:lang w:val="en-US" w:eastAsia="zh-CN" w:bidi="ar"/>
              </w:rPr>
              <w:t>Indian Institute of Science, Bangalore, India</w:t>
            </w:r>
          </w:p>
        </w:tc>
        <w:tc>
          <w:tcPr>
            <w:tcW w:w="15107" w:type="dxa"/>
            <w:tcBorders>
              <w:tl2br w:val="nil"/>
              <w:tr2bl w:val="nil"/>
            </w:tcBorders>
          </w:tcPr>
          <w:p>
            <w:pPr>
              <w:ind w:firstLine="420" w:firstLineChars="200"/>
              <w:rPr>
                <w:rFonts w:hint="default" w:eastAsiaTheme="minorEastAsia"/>
                <w:lang w:val="en-US" w:eastAsia="zh-CN"/>
              </w:rPr>
            </w:pPr>
            <w:r>
              <w:rPr>
                <w:rFonts w:hint="eastAsia"/>
                <w:lang w:val="en-US" w:eastAsia="zh-CN"/>
              </w:rPr>
              <w:t>首先回顾一下，矩阵的核范数指的是矩阵的奇异值的和，矩阵的F范数指的是矩阵的每个元素值的平方和开根号。</w:t>
            </w:r>
          </w:p>
          <w:p>
            <w:pPr>
              <w:ind w:firstLine="422" w:firstLineChars="200"/>
              <w:rPr>
                <w:rFonts w:hint="eastAsia"/>
                <w:b w:val="0"/>
                <w:bCs w:val="0"/>
                <w:lang w:val="en-US" w:eastAsia="zh-CN"/>
              </w:rPr>
            </w:pPr>
            <w:r>
              <w:rPr>
                <w:rFonts w:hint="eastAsia"/>
                <w:b/>
                <w:bCs/>
                <w:lang w:val="en-US" w:eastAsia="zh-CN"/>
              </w:rPr>
              <w:t>这是本文生成对抗样本的方法</w:t>
            </w:r>
            <w:r>
              <w:drawing>
                <wp:inline distT="0" distB="0" distL="114300" distR="114300">
                  <wp:extent cx="3343275" cy="332740"/>
                  <wp:effectExtent l="0" t="0" r="9525" b="10160"/>
                  <wp:docPr id="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1"/>
                          <pic:cNvPicPr>
                            <a:picLocks noChangeAspect="1"/>
                          </pic:cNvPicPr>
                        </pic:nvPicPr>
                        <pic:blipFill>
                          <a:blip r:embed="rId4"/>
                          <a:stretch>
                            <a:fillRect/>
                          </a:stretch>
                        </pic:blipFill>
                        <pic:spPr>
                          <a:xfrm>
                            <a:off x="0" y="0"/>
                            <a:ext cx="3343275" cy="332740"/>
                          </a:xfrm>
                          <a:prstGeom prst="rect">
                            <a:avLst/>
                          </a:prstGeom>
                          <a:noFill/>
                          <a:ln>
                            <a:noFill/>
                          </a:ln>
                        </pic:spPr>
                      </pic:pic>
                    </a:graphicData>
                  </a:graphic>
                </wp:inline>
              </w:drawing>
            </w:r>
            <w:r>
              <w:rPr>
                <w:rFonts w:hint="eastAsia"/>
                <w:lang w:eastAsia="zh-CN"/>
              </w:rPr>
              <w:t>，</w:t>
            </w:r>
            <w:r>
              <w:rPr>
                <w:rFonts w:hint="eastAsia"/>
                <w:lang w:val="en-US" w:eastAsia="zh-CN"/>
              </w:rPr>
              <w:t>最大化第一项自然就是为了生成对抗样本，第二项是对抗样本与干净样本分类结果之间的差值的核范数，f(X)是一个N*C的矩阵，N是batch_size，C是分类类别数，作者说使用核范数作为正则化有如下好处：第一最大化范数，自然是在最大化自然样本与对抗样本分类结果之间的差异，这对于对抗样本的生成是一个正面因素，第二，</w:t>
            </w:r>
            <w:r>
              <w:rPr>
                <w:rFonts w:hint="eastAsia"/>
                <w:b/>
                <w:bCs/>
                <w:lang w:val="en-US" w:eastAsia="zh-CN"/>
              </w:rPr>
              <w:t>核范数的因素增大了损失函数面的局部光滑性，有助于避免梯度隐蔽（不懂），</w:t>
            </w:r>
            <w:r>
              <w:rPr>
                <w:rFonts w:hint="eastAsia"/>
                <w:b w:val="0"/>
                <w:bCs w:val="0"/>
                <w:lang w:val="en-US" w:eastAsia="zh-CN"/>
              </w:rPr>
              <w:t>第三作者认为使用核范数生成的对抗样本具有更好的多样性，作者为此还进行了一个对比实验（将核范数变为F范数生成对抗样本，证明核范数生成的对抗样本多样性更好）。</w:t>
            </w:r>
          </w:p>
          <w:p>
            <w:pPr>
              <w:ind w:firstLine="420" w:firstLineChars="200"/>
              <w:rPr>
                <w:rFonts w:hint="eastAsia"/>
                <w:lang w:val="en-US" w:eastAsia="zh-CN"/>
              </w:rPr>
            </w:pPr>
            <w:r>
              <w:rPr>
                <w:rFonts w:hint="eastAsia"/>
                <w:b w:val="0"/>
                <w:bCs w:val="0"/>
                <w:lang w:val="en-US" w:eastAsia="zh-CN"/>
              </w:rPr>
              <w:t>而最训练过程要最小化的损失函数如下</w:t>
            </w:r>
            <w:r>
              <w:drawing>
                <wp:inline distT="0" distB="0" distL="114300" distR="114300">
                  <wp:extent cx="2283460" cy="284480"/>
                  <wp:effectExtent l="0" t="0" r="2540" b="1270"/>
                  <wp:docPr id="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pic:cNvPicPr>
                            <a:picLocks noChangeAspect="1"/>
                          </pic:cNvPicPr>
                        </pic:nvPicPr>
                        <pic:blipFill>
                          <a:blip r:embed="rId5"/>
                          <a:stretch>
                            <a:fillRect/>
                          </a:stretch>
                        </pic:blipFill>
                        <pic:spPr>
                          <a:xfrm>
                            <a:off x="0" y="0"/>
                            <a:ext cx="2283460" cy="284480"/>
                          </a:xfrm>
                          <a:prstGeom prst="rect">
                            <a:avLst/>
                          </a:prstGeom>
                          <a:noFill/>
                          <a:ln>
                            <a:noFill/>
                          </a:ln>
                        </pic:spPr>
                      </pic:pic>
                    </a:graphicData>
                  </a:graphic>
                </wp:inline>
              </w:drawing>
            </w:r>
            <w:r>
              <w:rPr>
                <w:rFonts w:hint="eastAsia"/>
                <w:lang w:eastAsia="zh-CN"/>
              </w:rPr>
              <w:t>，</w:t>
            </w:r>
            <w:r>
              <w:rPr>
                <w:rFonts w:hint="eastAsia"/>
                <w:lang w:val="en-US" w:eastAsia="zh-CN"/>
              </w:rPr>
              <w:t>其中第一项的损失函数使用自然样本计算，第二项是最小化对抗样本与干净样本分类结果之间的差值的核范数，作者认为1.核范数是F范数的上界，因此最小化核范数也是最小化分类结果之间的差异 2.核范数可以近似矩阵的秩，而矩阵的每列代表的是不同的类，每行代表的是不同的样本，可以促进一个批次样本之间的相互帮助（不懂，也没说怎么帮助）</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一些其他的改进，作者认为单步NuAT还不行，改进为NuAT2，即第一步最大化使用核范数，第二步最大化只使用交叉熵损失函数。</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作者还提出了NuAT-H，即通过观测损失值的波动，自行在NuAT与NuAT2之间进行灵活切换。</w:t>
            </w:r>
          </w:p>
          <w:p>
            <w:pPr>
              <w:ind w:firstLine="420" w:firstLineChars="200"/>
              <w:rPr>
                <w:rFonts w:hint="eastAsia"/>
                <w:lang w:val="en-US" w:eastAsia="zh-CN"/>
              </w:rPr>
            </w:pPr>
          </w:p>
          <w:p>
            <w:pPr>
              <w:ind w:firstLine="420" w:firstLineChars="200"/>
              <w:rPr>
                <w:rFonts w:hint="default"/>
                <w:lang w:val="en-US" w:eastAsia="zh-CN"/>
              </w:rPr>
            </w:pPr>
            <w:r>
              <w:rPr>
                <w:rFonts w:hint="eastAsia"/>
                <w:lang w:val="en-US" w:eastAsia="zh-CN"/>
              </w:rPr>
              <w:t>此外还有 Model Weight Averaging技术</w:t>
            </w:r>
          </w:p>
          <w:p>
            <w:pPr>
              <w:ind w:firstLine="420" w:firstLineChars="200"/>
              <w:rPr>
                <w:rFonts w:hint="default" w:ascii="Times New Roman" w:hAnsi="Times New Roman" w:cs="Times New Roman" w:eastAsiaTheme="minorEastAsia"/>
                <w:vertAlign w:val="baseline"/>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26" w:hRule="atLeast"/>
        </w:trPr>
        <w:tc>
          <w:tcPr>
            <w:tcW w:w="5840" w:type="dxa"/>
            <w:tcBorders>
              <w:tl2br w:val="nil"/>
              <w:tr2bl w:val="nil"/>
            </w:tcBorders>
            <w:vAlign w:val="center"/>
          </w:tcPr>
          <w:p>
            <w:pPr>
              <w:jc w:val="center"/>
              <w:rPr>
                <w:rFonts w:hint="default" w:ascii="Times New Roman" w:hAnsi="Times New Roman" w:eastAsia="NimbusRomNo9L-Regu" w:cs="Times New Roman"/>
                <w:b/>
                <w:bCs/>
                <w:color w:val="000000"/>
                <w:kern w:val="0"/>
                <w:sz w:val="21"/>
                <w:szCs w:val="21"/>
                <w:lang w:val="en-US" w:eastAsia="zh-CN" w:bidi="ar"/>
              </w:rPr>
            </w:pPr>
            <w:r>
              <w:rPr>
                <w:rFonts w:hint="default" w:ascii="Times New Roman" w:hAnsi="Times New Roman" w:cs="Times New Roman"/>
                <w:b/>
                <w:bCs/>
                <w:sz w:val="28"/>
                <w:szCs w:val="28"/>
                <w:vertAlign w:val="baseline"/>
                <w:lang w:val="en-US" w:eastAsia="zh-CN"/>
              </w:rPr>
              <w:t>摘要</w:t>
            </w:r>
            <w:r>
              <w:rPr>
                <w:rFonts w:hint="eastAsia" w:ascii="Times New Roman" w:hAnsi="Times New Roman" w:cs="Times New Roman"/>
                <w:b/>
                <w:bCs/>
                <w:sz w:val="28"/>
                <w:szCs w:val="28"/>
                <w:vertAlign w:val="baseline"/>
                <w:lang w:val="en-US" w:eastAsia="zh-CN"/>
              </w:rPr>
              <w:t>及介绍</w:t>
            </w:r>
          </w:p>
        </w:tc>
        <w:tc>
          <w:tcPr>
            <w:tcW w:w="15107" w:type="dxa"/>
            <w:tcBorders>
              <w:tl2br w:val="nil"/>
              <w:tr2bl w:val="nil"/>
            </w:tcBorders>
            <w:vAlign w:val="center"/>
          </w:tcPr>
          <w:p>
            <w:pPr>
              <w:jc w:val="center"/>
              <w:rPr>
                <w:rFonts w:hint="default" w:ascii="Times New Roman" w:hAnsi="Times New Roman" w:cs="Times New Roman" w:eastAsiaTheme="minorEastAsia"/>
                <w:vertAlign w:val="baseline"/>
                <w:lang w:val="en-US" w:eastAsia="zh-CN"/>
              </w:rPr>
            </w:pPr>
            <w:r>
              <w:rPr>
                <w:rFonts w:hint="default" w:ascii="Times New Roman" w:hAnsi="Times New Roman" w:cs="Times New Roman"/>
                <w:b/>
                <w:bCs/>
                <w:sz w:val="28"/>
                <w:szCs w:val="28"/>
                <w:vertAlign w:val="baseline"/>
                <w:lang w:val="en-US" w:eastAsia="zh-CN"/>
              </w:rPr>
              <w:t>实验</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0320" w:hRule="atLeast"/>
        </w:trPr>
        <w:tc>
          <w:tcPr>
            <w:tcW w:w="5840" w:type="dxa"/>
            <w:tcBorders>
              <w:tl2br w:val="nil"/>
              <w:tr2bl w:val="nil"/>
            </w:tcBorders>
          </w:tcPr>
          <w:p>
            <w:pPr>
              <w:ind w:firstLine="420" w:firstLineChars="200"/>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深度神经网络对对抗性攻击的脆弱性激发了人们对提高其鲁棒性的极大兴趣。</w:t>
            </w:r>
          </w:p>
          <w:p>
            <w:pPr>
              <w:ind w:firstLine="420" w:firstLineChars="200"/>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然而，目前最先进的对抗性防御涉及到在训练过程中使用10步的对手，这使得它们在计算上无法应用于大规模数据集。</w:t>
            </w:r>
          </w:p>
          <w:p>
            <w:pPr>
              <w:ind w:firstLine="420" w:firstLineChars="200"/>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虽然最近的单步防御显示出了有希望的方向，但它们的鲁棒性与多步训练方法不同。</w:t>
            </w:r>
          </w:p>
          <w:p>
            <w:pPr>
              <w:ind w:firstLine="420" w:firstLineChars="200"/>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在这项工作中，我们通过在网络预测上引入一种新的核范数正则化器来加强在数据样本附近的函数平滑。</w:t>
            </w:r>
          </w:p>
          <w:p>
            <w:pPr>
              <w:ind w:firstLine="420" w:firstLineChars="200"/>
              <w:rPr>
                <w:rFonts w:hint="eastAsia" w:ascii="Times New Roman" w:hAnsi="Times New Roman" w:cs="Times New Roman"/>
                <w:vertAlign w:val="baseline"/>
                <w:lang w:val="en-US" w:eastAsia="zh-CN"/>
              </w:rPr>
            </w:pPr>
            <w:r>
              <w:rPr>
                <w:rFonts w:hint="default" w:ascii="Times New Roman" w:hAnsi="Times New Roman" w:cs="Times New Roman"/>
                <w:vertAlign w:val="baseline"/>
                <w:lang w:val="en-US" w:eastAsia="zh-CN"/>
              </w:rPr>
              <w:t>虽然之前的工作独立地考虑每个数据样本，但所提出的正则化器在训练小批中使用对抗样本的联合统计来增强攻击生成和训练期间的优化，在有效的防御中获得最先进的结果。</w:t>
            </w:r>
            <w:r>
              <w:rPr>
                <w:rFonts w:hint="eastAsia" w:ascii="Times New Roman" w:hAnsi="Times New Roman" w:cs="Times New Roman"/>
                <w:vertAlign w:val="baseline"/>
                <w:lang w:val="en-US" w:eastAsia="zh-CN"/>
              </w:rPr>
              <w:t>(</w:t>
            </w:r>
            <w:r>
              <w:rPr>
                <w:rFonts w:hint="eastAsia" w:ascii="Times New Roman" w:hAnsi="Times New Roman" w:cs="Times New Roman"/>
                <w:b/>
                <w:bCs/>
                <w:vertAlign w:val="baseline"/>
                <w:lang w:val="en-US" w:eastAsia="zh-CN"/>
              </w:rPr>
              <w:t>核范数的主要目的是在训练的一个小批中使用对抗样本的联合统计来增强攻击效果，而不同于已有的工作仅仅对每个数据样本独立地生成对抗样本</w:t>
            </w:r>
            <w:r>
              <w:rPr>
                <w:rFonts w:hint="eastAsia" w:ascii="Times New Roman" w:hAnsi="Times New Roman" w:cs="Times New Roman"/>
                <w:vertAlign w:val="baseline"/>
                <w:lang w:val="en-US" w:eastAsia="zh-CN"/>
              </w:rPr>
              <w:t>)(</w:t>
            </w:r>
            <w:r>
              <w:rPr>
                <w:rFonts w:hint="eastAsia" w:ascii="Times New Roman" w:hAnsi="Times New Roman" w:cs="Times New Roman"/>
                <w:b/>
                <w:bCs/>
                <w:vertAlign w:val="baseline"/>
                <w:lang w:val="en-US" w:eastAsia="zh-CN"/>
              </w:rPr>
              <w:t>这一点对比损失好像也能做到！</w:t>
            </w:r>
            <w:r>
              <w:rPr>
                <w:rFonts w:hint="eastAsia" w:ascii="Times New Roman" w:hAnsi="Times New Roman" w:cs="Times New Roman"/>
                <w:vertAlign w:val="baseline"/>
                <w:lang w:val="en-US" w:eastAsia="zh-CN"/>
              </w:rPr>
              <w:t>)</w:t>
            </w:r>
          </w:p>
          <w:p>
            <w:pPr>
              <w:ind w:firstLine="420" w:firstLineChars="200"/>
              <w:rPr>
                <w:rFonts w:hint="eastAsia" w:ascii="Times New Roman" w:hAnsi="Times New Roman" w:cs="Times New Roman"/>
                <w:b w:val="0"/>
                <w:bCs w:val="0"/>
                <w:vertAlign w:val="baseline"/>
                <w:lang w:val="en-US" w:eastAsia="zh-CN"/>
              </w:rPr>
            </w:pPr>
            <w:r>
              <w:rPr>
                <w:rFonts w:hint="default" w:ascii="Times New Roman" w:hAnsi="Times New Roman" w:cs="Times New Roman"/>
                <w:b w:val="0"/>
                <w:bCs w:val="0"/>
                <w:vertAlign w:val="baseline"/>
                <w:lang w:val="en-US" w:eastAsia="zh-CN"/>
              </w:rPr>
              <w:t>我们通过在训练迭代中加入网络权值的指数平均来获得进一步的收益。</w:t>
            </w:r>
            <w:r>
              <w:rPr>
                <w:rFonts w:hint="eastAsia" w:ascii="Times New Roman" w:hAnsi="Times New Roman" w:cs="Times New Roman"/>
                <w:b w:val="0"/>
                <w:bCs w:val="0"/>
                <w:vertAlign w:val="baseline"/>
                <w:lang w:val="en-US" w:eastAsia="zh-CN"/>
              </w:rPr>
              <w:t>（其他的小trick）。</w:t>
            </w:r>
          </w:p>
          <w:p>
            <w:pPr>
              <w:ind w:firstLine="420" w:firstLineChars="200"/>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vertAlign w:val="baseline"/>
                <w:lang w:val="en-US" w:eastAsia="zh-CN"/>
              </w:rPr>
              <w:t>最后，我们引入了一种混合训练方法，该方法结合了两步变体的有效性和单步防御的</w:t>
            </w:r>
            <w:r>
              <w:rPr>
                <w:rFonts w:hint="eastAsia" w:ascii="Times New Roman" w:hAnsi="Times New Roman" w:cs="Times New Roman"/>
                <w:b w:val="0"/>
                <w:bCs w:val="0"/>
                <w:vertAlign w:val="baseline"/>
                <w:lang w:val="en-US" w:eastAsia="zh-CN"/>
              </w:rPr>
              <w:t>高效性</w:t>
            </w:r>
            <w:r>
              <w:rPr>
                <w:rFonts w:hint="default" w:ascii="Times New Roman" w:hAnsi="Times New Roman" w:cs="Times New Roman"/>
                <w:b w:val="0"/>
                <w:bCs w:val="0"/>
                <w:vertAlign w:val="baseline"/>
                <w:lang w:val="en-US" w:eastAsia="zh-CN"/>
              </w:rPr>
              <w:t>。</w:t>
            </w:r>
          </w:p>
          <w:p>
            <w:pPr>
              <w:ind w:firstLine="420" w:firstLineChars="200"/>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vertAlign w:val="baseline"/>
                <w:lang w:val="en-US" w:eastAsia="zh-CN"/>
              </w:rPr>
              <w:t>与</w:t>
            </w:r>
            <w:r>
              <w:rPr>
                <w:rFonts w:hint="eastAsia" w:ascii="Times New Roman" w:hAnsi="Times New Roman" w:cs="Times New Roman"/>
                <w:b w:val="0"/>
                <w:bCs w:val="0"/>
                <w:vertAlign w:val="baseline"/>
                <w:lang w:val="en-US" w:eastAsia="zh-CN"/>
              </w:rPr>
              <w:t>trades</w:t>
            </w:r>
            <w:r>
              <w:rPr>
                <w:rFonts w:hint="default" w:ascii="Times New Roman" w:hAnsi="Times New Roman" w:cs="Times New Roman"/>
                <w:b w:val="0"/>
                <w:bCs w:val="0"/>
                <w:vertAlign w:val="baseline"/>
                <w:lang w:val="en-US" w:eastAsia="zh-CN"/>
              </w:rPr>
              <w:t>和PGD-AT等多步骤防御相比，我们证明了更好的结果，但计算成本显著更低。</w:t>
            </w:r>
          </w:p>
        </w:tc>
        <w:tc>
          <w:tcPr>
            <w:tcW w:w="15107" w:type="dxa"/>
            <w:tcBorders>
              <w:tl2br w:val="nil"/>
              <w:tr2bl w:val="nil"/>
            </w:tcBorders>
          </w:tcPr>
          <w:p>
            <w:pPr>
              <w:rPr>
                <w:rFonts w:hint="default" w:ascii="宋体" w:hAnsi="宋体" w:eastAsia="宋体" w:cs="宋体"/>
                <w:b w:val="0"/>
                <w:bCs w:val="0"/>
                <w:color w:val="000000"/>
                <w:kern w:val="0"/>
                <w:sz w:val="21"/>
                <w:szCs w:val="21"/>
                <w:lang w:val="en-US" w:eastAsia="zh-CN" w:bidi="ar"/>
              </w:rPr>
            </w:pPr>
          </w:p>
        </w:tc>
      </w:tr>
    </w:tbl>
    <w:p/>
    <w:sectPr>
      <w:pgSz w:w="23811" w:h="22677" w:orient="landscape"/>
      <w:pgMar w:top="1803" w:right="1440" w:bottom="1803" w:left="1440" w:header="851" w:footer="992"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imbusRomNo9L-Medi">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k0YjZhZTUwMmYyODc0ZDg5NjU1NzczMmIyMjRkOGIifQ=="/>
  </w:docVars>
  <w:rsids>
    <w:rsidRoot w:val="00000000"/>
    <w:rsid w:val="125067AE"/>
    <w:rsid w:val="13C213EF"/>
    <w:rsid w:val="1BB14E1B"/>
    <w:rsid w:val="26147AB5"/>
    <w:rsid w:val="2B4A467F"/>
    <w:rsid w:val="2B5359D7"/>
    <w:rsid w:val="2DCF02BB"/>
    <w:rsid w:val="335400FC"/>
    <w:rsid w:val="38697CBB"/>
    <w:rsid w:val="3AC7389D"/>
    <w:rsid w:val="3C0261BE"/>
    <w:rsid w:val="3CEC1059"/>
    <w:rsid w:val="3D4124FD"/>
    <w:rsid w:val="3DBF0C06"/>
    <w:rsid w:val="409E5A92"/>
    <w:rsid w:val="4B0542F0"/>
    <w:rsid w:val="5262440B"/>
    <w:rsid w:val="58204974"/>
    <w:rsid w:val="58A407D0"/>
    <w:rsid w:val="5C4557EC"/>
    <w:rsid w:val="5CE926C5"/>
    <w:rsid w:val="63DB1D81"/>
    <w:rsid w:val="70495453"/>
    <w:rsid w:val="772D73B2"/>
    <w:rsid w:val="79112886"/>
    <w:rsid w:val="7BA07B3F"/>
    <w:rsid w:val="7C620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标题1"/>
    <w:qFormat/>
    <w:uiPriority w:val="0"/>
    <w:pPr>
      <w:spacing w:line="300" w:lineRule="auto"/>
      <w:jc w:val="center"/>
    </w:pPr>
    <w:rPr>
      <w:rFonts w:ascii="黑体" w:hAnsi="黑体" w:eastAsia="黑体" w:cstheme="minorBidi"/>
      <w:sz w:val="32"/>
    </w:rPr>
  </w:style>
  <w:style w:type="paragraph" w:customStyle="1" w:styleId="6">
    <w:name w:val="标题2"/>
    <w:uiPriority w:val="0"/>
    <w:pPr>
      <w:spacing w:line="300" w:lineRule="auto"/>
      <w:jc w:val="left"/>
    </w:pPr>
    <w:rPr>
      <w:rFonts w:ascii="黑体" w:hAnsi="黑体" w:eastAsia="黑体" w:cstheme="minorBidi"/>
      <w:sz w:val="28"/>
    </w:rPr>
  </w:style>
  <w:style w:type="paragraph" w:customStyle="1" w:styleId="7">
    <w:name w:val="标题3"/>
    <w:qFormat/>
    <w:uiPriority w:val="0"/>
    <w:pPr>
      <w:spacing w:line="300" w:lineRule="auto"/>
    </w:pPr>
    <w:rPr>
      <w:rFonts w:ascii="黑体" w:hAnsi="黑体" w:eastAsia="黑体" w:cstheme="minorBidi"/>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833</Words>
  <Characters>1025</Characters>
  <Lines>0</Lines>
  <Paragraphs>0</Paragraphs>
  <TotalTime>9</TotalTime>
  <ScaleCrop>false</ScaleCrop>
  <LinksUpToDate>false</LinksUpToDate>
  <CharactersWithSpaces>1046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2022-05-23T14:03:00Z</dcterms:created>
  <dc:creator>1</dc:creator>
  <cp:lastModifiedBy>郑皓楠</cp:lastModifiedBy>
  <dcterms:modified xsi:type="dcterms:W3CDTF">2023-03-22T03:34:55Z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0374C7E6E3104B429FA35783D5BB51F2</vt:lpwstr>
  </property>
</Properties>
</file>