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848DA" w14:textId="77777777" w:rsidR="00891403" w:rsidRPr="00891403" w:rsidRDefault="00891403" w:rsidP="00891403">
      <w:pPr>
        <w:rPr>
          <w:rFonts w:ascii="Times New Roman" w:hAnsi="Times New Roman" w:cs="Times New Roman"/>
        </w:rPr>
      </w:pPr>
      <w:r w:rsidRPr="00891403">
        <w:rPr>
          <w:rFonts w:ascii="Times New Roman" w:hAnsi="Times New Roman" w:cs="Times New Roman"/>
        </w:rPr>
        <w:t>By examining the spectrogram before 2 seconds, several horizontal frequency bands can be observed, roughly around 500–600 Hz and around 1000 Hz. These bands correspond to the fundamental frequencies and their harmonics. However, due to overlapping harmonics and limited resolution, it is difficult to precisely determine the notes using the spectrogram alone.</w:t>
      </w:r>
    </w:p>
    <w:p w14:paraId="213BFED9" w14:textId="008DB559" w:rsidR="008A0FAE" w:rsidRPr="00891403" w:rsidRDefault="008A0FAE">
      <w:pPr>
        <w:rPr>
          <w:rFonts w:ascii="Times New Roman" w:hAnsi="Times New Roman" w:cs="Times New Roman"/>
          <w:lang w:val="en-CA"/>
        </w:rPr>
      </w:pPr>
      <w:r w:rsidRPr="00891403">
        <w:rPr>
          <w:rFonts w:ascii="Times New Roman" w:hAnsi="Times New Roman" w:cs="Times New Roman"/>
        </w:rPr>
        <w:t xml:space="preserve">0s: </w:t>
      </w:r>
      <w:r w:rsidRPr="00891403">
        <w:rPr>
          <w:rFonts w:ascii="Times New Roman" w:hAnsi="Times New Roman" w:cs="Times New Roman"/>
        </w:rPr>
        <w:tab/>
        <w:t>500</w:t>
      </w:r>
      <w:r w:rsidRPr="00891403">
        <w:rPr>
          <w:rFonts w:ascii="Times New Roman" w:hAnsi="Times New Roman" w:cs="Times New Roman"/>
          <w:lang w:val="en-CA"/>
        </w:rPr>
        <w:t xml:space="preserve"> HZ 1060HZ</w:t>
      </w:r>
      <w:r w:rsidR="00FF04B3" w:rsidRPr="00891403">
        <w:rPr>
          <w:rFonts w:ascii="Times New Roman" w:hAnsi="Times New Roman" w:cs="Times New Roman"/>
          <w:lang w:val="en-CA"/>
        </w:rPr>
        <w:t>(</w:t>
      </w:r>
      <w:r w:rsidR="00FF04B3" w:rsidRPr="00891403">
        <w:rPr>
          <w:rFonts w:ascii="Times New Roman" w:hAnsi="Times New Roman" w:cs="Times New Roman"/>
          <w:lang w:val="en-CA"/>
        </w:rPr>
        <w:t>overtone</w:t>
      </w:r>
      <w:r w:rsidR="00FF04B3" w:rsidRPr="00891403">
        <w:rPr>
          <w:rFonts w:ascii="Times New Roman" w:hAnsi="Times New Roman" w:cs="Times New Roman"/>
          <w:lang w:val="en-CA"/>
        </w:rPr>
        <w:t>)</w:t>
      </w:r>
    </w:p>
    <w:p w14:paraId="66A20B93" w14:textId="09BC3C46" w:rsidR="008A0FAE" w:rsidRPr="00891403" w:rsidRDefault="008A0FAE">
      <w:pPr>
        <w:rPr>
          <w:rFonts w:ascii="Times New Roman" w:hAnsi="Times New Roman" w:cs="Times New Roman"/>
          <w:lang w:val="en-CA"/>
        </w:rPr>
      </w:pPr>
      <w:r w:rsidRPr="00891403">
        <w:rPr>
          <w:rFonts w:ascii="Times New Roman" w:hAnsi="Times New Roman" w:cs="Times New Roman"/>
          <w:lang w:val="en-CA"/>
        </w:rPr>
        <w:t>0.25s:  600HZ</w:t>
      </w:r>
    </w:p>
    <w:p w14:paraId="4579DA74" w14:textId="1C8CB109" w:rsidR="008A0FAE" w:rsidRPr="00891403" w:rsidRDefault="008A0FAE">
      <w:pPr>
        <w:rPr>
          <w:rFonts w:ascii="Times New Roman" w:hAnsi="Times New Roman" w:cs="Times New Roman"/>
          <w:lang w:val="en-CA"/>
        </w:rPr>
      </w:pPr>
      <w:r w:rsidRPr="00891403">
        <w:rPr>
          <w:rFonts w:ascii="Times New Roman" w:hAnsi="Times New Roman" w:cs="Times New Roman"/>
          <w:lang w:val="en-CA"/>
        </w:rPr>
        <w:t>0.5s:     1000Hz</w:t>
      </w:r>
    </w:p>
    <w:p w14:paraId="5FF2E63E" w14:textId="14FF6AD9" w:rsidR="008A0FAE" w:rsidRPr="00891403" w:rsidRDefault="008A0FAE">
      <w:pPr>
        <w:rPr>
          <w:rFonts w:ascii="Times New Roman" w:hAnsi="Times New Roman" w:cs="Times New Roman"/>
          <w:lang w:val="en-CA"/>
        </w:rPr>
      </w:pPr>
      <w:r w:rsidRPr="00891403">
        <w:rPr>
          <w:rFonts w:ascii="Times New Roman" w:hAnsi="Times New Roman" w:cs="Times New Roman"/>
          <w:lang w:val="en-CA"/>
        </w:rPr>
        <w:t>0.78s:</w:t>
      </w:r>
      <w:r w:rsidRPr="00891403">
        <w:rPr>
          <w:rFonts w:ascii="Times New Roman" w:hAnsi="Times New Roman" w:cs="Times New Roman"/>
          <w:lang w:val="en-CA"/>
        </w:rPr>
        <w:tab/>
        <w:t xml:space="preserve">  500Hz</w:t>
      </w:r>
    </w:p>
    <w:p w14:paraId="569C239C" w14:textId="062BC7B9" w:rsidR="008A0FAE" w:rsidRPr="00891403" w:rsidRDefault="008A0FAE">
      <w:pPr>
        <w:rPr>
          <w:rFonts w:ascii="Times New Roman" w:hAnsi="Times New Roman" w:cs="Times New Roman"/>
          <w:lang w:val="en-CA"/>
        </w:rPr>
      </w:pPr>
      <w:r w:rsidRPr="00891403">
        <w:rPr>
          <w:rFonts w:ascii="Times New Roman" w:hAnsi="Times New Roman" w:cs="Times New Roman"/>
          <w:lang w:val="en-CA"/>
        </w:rPr>
        <w:t xml:space="preserve">1.1s: </w:t>
      </w:r>
      <w:r w:rsidRPr="00891403">
        <w:rPr>
          <w:rFonts w:ascii="Times New Roman" w:hAnsi="Times New Roman" w:cs="Times New Roman"/>
          <w:lang w:val="en-CA"/>
        </w:rPr>
        <w:tab/>
        <w:t xml:space="preserve">  600Hz</w:t>
      </w:r>
    </w:p>
    <w:p w14:paraId="1DFD112B" w14:textId="0ABC56BE" w:rsidR="008A0FAE" w:rsidRPr="00891403" w:rsidRDefault="008A0FAE">
      <w:pPr>
        <w:rPr>
          <w:rFonts w:ascii="Times New Roman" w:hAnsi="Times New Roman" w:cs="Times New Roman"/>
          <w:lang w:val="en-CA"/>
        </w:rPr>
      </w:pPr>
      <w:r w:rsidRPr="00891403">
        <w:rPr>
          <w:rFonts w:ascii="Times New Roman" w:hAnsi="Times New Roman" w:cs="Times New Roman"/>
          <w:lang w:val="en-CA"/>
        </w:rPr>
        <w:t>1.35s</w:t>
      </w:r>
      <w:r w:rsidRPr="00891403">
        <w:rPr>
          <w:rFonts w:ascii="Times New Roman" w:hAnsi="Times New Roman" w:cs="Times New Roman"/>
          <w:lang w:val="en-CA"/>
        </w:rPr>
        <w:tab/>
        <w:t xml:space="preserve">  800Hz</w:t>
      </w:r>
    </w:p>
    <w:p w14:paraId="1CB2FC97" w14:textId="77777777" w:rsidR="00891403" w:rsidRPr="00891403" w:rsidRDefault="00891403" w:rsidP="00891403">
      <w:pPr>
        <w:pStyle w:val="NormalWeb"/>
      </w:pPr>
      <w:r w:rsidRPr="00891403">
        <w:t>Therefore, the Fast Fourier Transform (FFT) was applied to short segments between 2 and 3 seconds to obtain more accurate frequency information.</w:t>
      </w:r>
    </w:p>
    <w:p w14:paraId="628E1BA2" w14:textId="3DC96815" w:rsidR="00867A67" w:rsidRDefault="00867A67">
      <w:pPr>
        <w:rPr>
          <w:rFonts w:ascii="Times New Roman" w:hAnsi="Times New Roman" w:cs="Times New Roman"/>
          <w:lang w:val="en-CA"/>
        </w:rPr>
      </w:pPr>
      <w:r w:rsidRPr="00891403">
        <w:rPr>
          <w:rFonts w:ascii="Times New Roman" w:hAnsi="Times New Roman" w:cs="Times New Roman"/>
          <w:lang w:val="en-CA"/>
        </w:rPr>
        <w:t xml:space="preserve">2s: </w:t>
      </w:r>
      <w:r w:rsidRPr="00891403">
        <w:rPr>
          <w:rFonts w:ascii="Times New Roman" w:hAnsi="Times New Roman" w:cs="Times New Roman"/>
          <w:lang w:val="en-CA"/>
        </w:rPr>
        <w:tab/>
        <w:t xml:space="preserve">  589.66Hz and 1179Hz (overtone of 589Hz)</w:t>
      </w:r>
    </w:p>
    <w:p w14:paraId="083790CC" w14:textId="18EA38A3" w:rsidR="00436625" w:rsidRPr="00436625" w:rsidRDefault="00436625" w:rsidP="00567D09">
      <w:pPr>
        <w:pStyle w:val="NormalWeb"/>
      </w:pPr>
      <w:r w:rsidRPr="00891403">
        <w:t>At 2.0 seconds, a dominant peak is observed at approximately 589.66 Hz, which is close to D5 (587.33 Hz). A second peak at around 1179 Hz corresponds to the second harmonic of the fundamental frequency.</w:t>
      </w:r>
    </w:p>
    <w:p w14:paraId="79165804" w14:textId="19D05981" w:rsidR="00867A67" w:rsidRDefault="00867A67">
      <w:pPr>
        <w:rPr>
          <w:rFonts w:ascii="Times New Roman" w:hAnsi="Times New Roman" w:cs="Times New Roman"/>
          <w:lang w:val="en-CA"/>
        </w:rPr>
      </w:pPr>
      <w:r w:rsidRPr="00891403">
        <w:rPr>
          <w:rFonts w:ascii="Times New Roman" w:hAnsi="Times New Roman" w:cs="Times New Roman"/>
          <w:lang w:val="en-CA"/>
        </w:rPr>
        <w:t>2.</w:t>
      </w:r>
      <w:r w:rsidR="00E9703A" w:rsidRPr="00891403">
        <w:rPr>
          <w:rFonts w:ascii="Times New Roman" w:hAnsi="Times New Roman" w:cs="Times New Roman"/>
          <w:lang w:val="en-CA"/>
        </w:rPr>
        <w:t>2</w:t>
      </w:r>
      <w:r w:rsidRPr="00891403">
        <w:rPr>
          <w:rFonts w:ascii="Times New Roman" w:hAnsi="Times New Roman" w:cs="Times New Roman"/>
          <w:lang w:val="en-CA"/>
        </w:rPr>
        <w:t>s:</w:t>
      </w:r>
      <w:r w:rsidRPr="00891403">
        <w:rPr>
          <w:rFonts w:ascii="Times New Roman" w:hAnsi="Times New Roman" w:cs="Times New Roman"/>
          <w:lang w:val="en-CA"/>
        </w:rPr>
        <w:tab/>
        <w:t xml:space="preserve">   </w:t>
      </w:r>
      <w:r w:rsidR="00E9703A" w:rsidRPr="00891403">
        <w:rPr>
          <w:rFonts w:ascii="Times New Roman" w:hAnsi="Times New Roman" w:cs="Times New Roman"/>
          <w:lang w:val="en-CA"/>
        </w:rPr>
        <w:t>499Hz, 589.66Hz is decaying</w:t>
      </w:r>
    </w:p>
    <w:p w14:paraId="3800F00C" w14:textId="5887948B" w:rsidR="00395458" w:rsidRPr="00395458" w:rsidRDefault="00395458" w:rsidP="00610F01">
      <w:pPr>
        <w:pStyle w:val="NormalWeb"/>
      </w:pPr>
      <w:r w:rsidRPr="00891403">
        <w:t>At 2.2 seconds, peaks at approximately 499 Hz and 589 Hz are observed, indicating the presence of B4 (493.88 Hz) and D5, with D5 gradually decaying.</w:t>
      </w:r>
    </w:p>
    <w:p w14:paraId="37A73CB4" w14:textId="2B1DC6F8" w:rsidR="00E9703A" w:rsidRDefault="00E9703A">
      <w:pPr>
        <w:rPr>
          <w:rFonts w:ascii="Times New Roman" w:hAnsi="Times New Roman" w:cs="Times New Roman"/>
          <w:lang w:val="en-CA"/>
        </w:rPr>
      </w:pPr>
      <w:r w:rsidRPr="00891403">
        <w:rPr>
          <w:rFonts w:ascii="Times New Roman" w:hAnsi="Times New Roman" w:cs="Times New Roman"/>
          <w:lang w:val="en-CA"/>
        </w:rPr>
        <w:t xml:space="preserve">2.4s: </w:t>
      </w:r>
      <w:r w:rsidRPr="00891403">
        <w:rPr>
          <w:rFonts w:ascii="Times New Roman" w:hAnsi="Times New Roman" w:cs="Times New Roman"/>
          <w:lang w:val="en-CA"/>
        </w:rPr>
        <w:tab/>
        <w:t xml:space="preserve">   589Hz, 499Hz is decaying</w:t>
      </w:r>
    </w:p>
    <w:p w14:paraId="788FED2A" w14:textId="78DAC714" w:rsidR="00E9703A" w:rsidRDefault="00E9703A">
      <w:pPr>
        <w:rPr>
          <w:rFonts w:ascii="Times New Roman" w:hAnsi="Times New Roman" w:cs="Times New Roman"/>
          <w:lang w:val="en-CA"/>
        </w:rPr>
      </w:pPr>
      <w:r w:rsidRPr="00891403">
        <w:rPr>
          <w:rFonts w:ascii="Times New Roman" w:hAnsi="Times New Roman" w:cs="Times New Roman"/>
          <w:lang w:val="en-CA"/>
        </w:rPr>
        <w:t xml:space="preserve">2.6s: </w:t>
      </w:r>
      <w:r w:rsidRPr="00891403">
        <w:rPr>
          <w:rFonts w:ascii="Times New Roman" w:hAnsi="Times New Roman" w:cs="Times New Roman"/>
          <w:lang w:val="en-CA"/>
        </w:rPr>
        <w:tab/>
        <w:t xml:space="preserve">    589Hz</w:t>
      </w:r>
    </w:p>
    <w:p w14:paraId="3104471D" w14:textId="2B4AAB97" w:rsidR="00371028" w:rsidRPr="001F4C7A" w:rsidRDefault="00371028" w:rsidP="001F4C7A">
      <w:pPr>
        <w:pStyle w:val="NormalWeb"/>
      </w:pPr>
      <w:r w:rsidRPr="00891403">
        <w:t>At 2.4 seconds and 2.6 seconds, the dominant frequency remains around 589 Hz, confirming the persistence of D5.</w:t>
      </w:r>
    </w:p>
    <w:p w14:paraId="2F042B97" w14:textId="2D44D9C7" w:rsidR="00E9703A" w:rsidRDefault="00E9703A">
      <w:pPr>
        <w:rPr>
          <w:rFonts w:ascii="Times New Roman" w:hAnsi="Times New Roman" w:cs="Times New Roman"/>
          <w:lang w:val="en-CA"/>
        </w:rPr>
      </w:pPr>
      <w:r w:rsidRPr="00891403">
        <w:rPr>
          <w:rFonts w:ascii="Times New Roman" w:hAnsi="Times New Roman" w:cs="Times New Roman"/>
          <w:lang w:val="en-CA"/>
        </w:rPr>
        <w:t>2.8s:</w:t>
      </w:r>
      <w:r w:rsidRPr="00891403">
        <w:rPr>
          <w:rFonts w:ascii="Times New Roman" w:hAnsi="Times New Roman" w:cs="Times New Roman"/>
          <w:lang w:val="en-CA"/>
        </w:rPr>
        <w:tab/>
        <w:t xml:space="preserve">    589Hz 1059Hz</w:t>
      </w:r>
    </w:p>
    <w:p w14:paraId="01686950" w14:textId="116C10FF" w:rsidR="00FF04B3" w:rsidRDefault="00FF04B3">
      <w:pPr>
        <w:rPr>
          <w:rFonts w:ascii="Times New Roman" w:hAnsi="Times New Roman" w:cs="Times New Roman"/>
          <w:lang w:val="en-CA"/>
        </w:rPr>
      </w:pPr>
      <w:r w:rsidRPr="00891403">
        <w:rPr>
          <w:rFonts w:ascii="Times New Roman" w:hAnsi="Times New Roman" w:cs="Times New Roman"/>
          <w:lang w:val="en-CA"/>
        </w:rPr>
        <w:t>3s:</w:t>
      </w:r>
      <w:r w:rsidRPr="00891403">
        <w:rPr>
          <w:rFonts w:ascii="Times New Roman" w:hAnsi="Times New Roman" w:cs="Times New Roman"/>
          <w:lang w:val="en-CA"/>
        </w:rPr>
        <w:tab/>
        <w:t xml:space="preserve">    499Hz 589Hz 999Hz 1059Hz</w:t>
      </w:r>
    </w:p>
    <w:p w14:paraId="2A8FFBEB" w14:textId="6FD3B25E" w:rsidR="00845CDF" w:rsidRDefault="00062F3B" w:rsidP="00102EC8">
      <w:pPr>
        <w:pStyle w:val="NormalWeb"/>
      </w:pPr>
      <w:r w:rsidRPr="00891403">
        <w:t>At 2.8 seconds and 3.0 seconds, multiple peaks appear (approximately 499 Hz, 589 Hz, and around 1000–1059 Hz), suggesting overlapping notes and harmonics</w:t>
      </w:r>
      <w:r>
        <w:t xml:space="preserve">. </w:t>
      </w:r>
    </w:p>
    <w:p w14:paraId="50B39CAC" w14:textId="77777777" w:rsidR="001159C3" w:rsidRDefault="001159C3" w:rsidP="00102EC8">
      <w:pPr>
        <w:pStyle w:val="NormalWeb"/>
      </w:pPr>
    </w:p>
    <w:p w14:paraId="0F189D92" w14:textId="68CB7D4A" w:rsidR="001159C3" w:rsidRDefault="001159C3" w:rsidP="00102EC8">
      <w:pPr>
        <w:pStyle w:val="NormalWeb"/>
      </w:pPr>
      <w:r>
        <w:t>Reasons for parameter choices:</w:t>
      </w:r>
    </w:p>
    <w:p w14:paraId="0E994137" w14:textId="64F873EB" w:rsidR="0018020F" w:rsidRDefault="006212E4" w:rsidP="0018020F">
      <w:pPr>
        <w:spacing w:after="0" w:line="240" w:lineRule="auto"/>
      </w:pPr>
      <w:r>
        <w:t>I selected the first 5 seconds of the audio because this portion is less dense and easier to analyze. When fewer notes overlap, it becomes easier to identify individual pitches.</w:t>
      </w:r>
      <w:r>
        <w:br/>
      </w:r>
      <w:r>
        <w:lastRenderedPageBreak/>
        <w:br/>
        <w:t>Window length (4096):</w:t>
      </w:r>
      <w:r>
        <w:br/>
        <w:t>I used a relatively large window size to improve frequency resolution. Since identifying piano notes relies on accurately detecting frequencies, a larger window makes the spectral peaks clearer and easier to interpret.</w:t>
      </w:r>
      <w:r>
        <w:br/>
      </w:r>
      <w:r>
        <w:br/>
        <w:t>Overlap (3072):</w:t>
      </w:r>
      <w:r>
        <w:br/>
        <w:t xml:space="preserve">A large overlap was chosen to ensure smooth transitions between frames. </w:t>
      </w:r>
      <w:r w:rsidR="008E26F1">
        <w:t xml:space="preserve">We only move forward a bit a time. </w:t>
      </w:r>
      <w:r>
        <w:br/>
      </w:r>
      <w:r>
        <w:br/>
        <w:t>NFFT</w:t>
      </w:r>
      <w:r w:rsidR="00C4488C">
        <w:t xml:space="preserve"> (number of fast fourier transform)</w:t>
      </w:r>
      <w:r>
        <w:t xml:space="preserve"> (8192):</w:t>
      </w:r>
      <w:r>
        <w:br/>
        <w:t xml:space="preserve">I used an NFFT larger than the window length to create a denser frequency grid. </w:t>
      </w:r>
      <w:r w:rsidR="0018020F">
        <w:t>The unit frequency gap is ~5Hz so that we can differentiate among 440Hz,445Hz, 450Hz etc.</w:t>
      </w:r>
    </w:p>
    <w:p w14:paraId="13D2CFF8" w14:textId="52143B29" w:rsidR="005774A2" w:rsidRPr="001159C3" w:rsidRDefault="006212E4" w:rsidP="0018020F">
      <w:pPr>
        <w:spacing w:after="0" w:line="240" w:lineRule="auto"/>
        <w:rPr>
          <w:rFonts w:ascii="Menlo" w:eastAsia="Times New Roman" w:hAnsi="Menlo" w:cs="Menlo"/>
          <w:kern w:val="0"/>
          <w:sz w:val="20"/>
          <w:szCs w:val="20"/>
          <w:lang w:val="en-CA"/>
          <w14:ligatures w14:val="none"/>
        </w:rPr>
      </w:pPr>
      <w:r>
        <w:br/>
        <w:t>Magnitude scaling (dB):</w:t>
      </w:r>
      <w:r>
        <w:br/>
        <w:t>The magnitude was converted to decibels using 20*log10(abs(S) + 1e-6). The dB scale allows both strong and weak frequency components to be visible, which is important for observing harmonics in piano sounds.</w:t>
      </w:r>
      <w:r>
        <w:br/>
      </w:r>
      <w:r>
        <w:br/>
        <w:t>Frequency range (0–2000 Hz):</w:t>
      </w:r>
      <w:r>
        <w:br/>
        <w:t xml:space="preserve">The frequency axis was limited to 0–2000 Hz because most of the relevant information for identifying piano notes lies in the fundamental frequencies and lower harmonics. </w:t>
      </w:r>
    </w:p>
    <w:p w14:paraId="0218479B" w14:textId="77777777" w:rsidR="001159C3" w:rsidRDefault="001159C3" w:rsidP="00102EC8">
      <w:pPr>
        <w:pStyle w:val="NormalWeb"/>
      </w:pPr>
    </w:p>
    <w:p w14:paraId="44DFE878" w14:textId="77777777" w:rsidR="001159C3" w:rsidRPr="001159C3" w:rsidRDefault="001159C3" w:rsidP="00102EC8">
      <w:pPr>
        <w:pStyle w:val="NormalWeb"/>
        <w:rPr>
          <w:lang w:val="en-CA"/>
        </w:rPr>
      </w:pPr>
    </w:p>
    <w:sectPr w:rsidR="001159C3" w:rsidRPr="00115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FAE"/>
    <w:rsid w:val="00013AA8"/>
    <w:rsid w:val="00054CC5"/>
    <w:rsid w:val="00062F3B"/>
    <w:rsid w:val="00102EC8"/>
    <w:rsid w:val="001159C3"/>
    <w:rsid w:val="00166871"/>
    <w:rsid w:val="0018020F"/>
    <w:rsid w:val="001F4C7A"/>
    <w:rsid w:val="00205707"/>
    <w:rsid w:val="00237BF4"/>
    <w:rsid w:val="002E0128"/>
    <w:rsid w:val="00350F0E"/>
    <w:rsid w:val="00371028"/>
    <w:rsid w:val="003926C7"/>
    <w:rsid w:val="00395458"/>
    <w:rsid w:val="00436625"/>
    <w:rsid w:val="00461E34"/>
    <w:rsid w:val="0047237C"/>
    <w:rsid w:val="00481046"/>
    <w:rsid w:val="00567D09"/>
    <w:rsid w:val="00573279"/>
    <w:rsid w:val="005774A2"/>
    <w:rsid w:val="00610F01"/>
    <w:rsid w:val="006212E4"/>
    <w:rsid w:val="00735B41"/>
    <w:rsid w:val="007E6E78"/>
    <w:rsid w:val="00817D94"/>
    <w:rsid w:val="00845CDF"/>
    <w:rsid w:val="00867A67"/>
    <w:rsid w:val="00891403"/>
    <w:rsid w:val="0089417D"/>
    <w:rsid w:val="008A0FAE"/>
    <w:rsid w:val="008E26F1"/>
    <w:rsid w:val="00A134E4"/>
    <w:rsid w:val="00A867AE"/>
    <w:rsid w:val="00AA3A1B"/>
    <w:rsid w:val="00B40390"/>
    <w:rsid w:val="00B66E7B"/>
    <w:rsid w:val="00C4488C"/>
    <w:rsid w:val="00C86FA5"/>
    <w:rsid w:val="00D97213"/>
    <w:rsid w:val="00DA4A86"/>
    <w:rsid w:val="00E9703A"/>
    <w:rsid w:val="00EF341E"/>
    <w:rsid w:val="00FF04B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E32C9FB"/>
  <w15:chartTrackingRefBased/>
  <w15:docId w15:val="{7E588460-7DE8-6640-BE66-BE52227A7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0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FAE"/>
    <w:rPr>
      <w:rFonts w:eastAsiaTheme="majorEastAsia" w:cstheme="majorBidi"/>
      <w:color w:val="272727" w:themeColor="text1" w:themeTint="D8"/>
    </w:rPr>
  </w:style>
  <w:style w:type="paragraph" w:styleId="Title">
    <w:name w:val="Title"/>
    <w:basedOn w:val="Normal"/>
    <w:next w:val="Normal"/>
    <w:link w:val="TitleChar"/>
    <w:uiPriority w:val="10"/>
    <w:qFormat/>
    <w:rsid w:val="008A0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FAE"/>
    <w:pPr>
      <w:spacing w:before="160"/>
      <w:jc w:val="center"/>
    </w:pPr>
    <w:rPr>
      <w:i/>
      <w:iCs/>
      <w:color w:val="404040" w:themeColor="text1" w:themeTint="BF"/>
    </w:rPr>
  </w:style>
  <w:style w:type="character" w:customStyle="1" w:styleId="QuoteChar">
    <w:name w:val="Quote Char"/>
    <w:basedOn w:val="DefaultParagraphFont"/>
    <w:link w:val="Quote"/>
    <w:uiPriority w:val="29"/>
    <w:rsid w:val="008A0FAE"/>
    <w:rPr>
      <w:i/>
      <w:iCs/>
      <w:color w:val="404040" w:themeColor="text1" w:themeTint="BF"/>
    </w:rPr>
  </w:style>
  <w:style w:type="paragraph" w:styleId="ListParagraph">
    <w:name w:val="List Paragraph"/>
    <w:basedOn w:val="Normal"/>
    <w:uiPriority w:val="34"/>
    <w:qFormat/>
    <w:rsid w:val="008A0FAE"/>
    <w:pPr>
      <w:ind w:left="720"/>
      <w:contextualSpacing/>
    </w:pPr>
  </w:style>
  <w:style w:type="character" w:styleId="IntenseEmphasis">
    <w:name w:val="Intense Emphasis"/>
    <w:basedOn w:val="DefaultParagraphFont"/>
    <w:uiPriority w:val="21"/>
    <w:qFormat/>
    <w:rsid w:val="008A0FAE"/>
    <w:rPr>
      <w:i/>
      <w:iCs/>
      <w:color w:val="0F4761" w:themeColor="accent1" w:themeShade="BF"/>
    </w:rPr>
  </w:style>
  <w:style w:type="paragraph" w:styleId="IntenseQuote">
    <w:name w:val="Intense Quote"/>
    <w:basedOn w:val="Normal"/>
    <w:next w:val="Normal"/>
    <w:link w:val="IntenseQuoteChar"/>
    <w:uiPriority w:val="30"/>
    <w:qFormat/>
    <w:rsid w:val="008A0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FAE"/>
    <w:rPr>
      <w:i/>
      <w:iCs/>
      <w:color w:val="0F4761" w:themeColor="accent1" w:themeShade="BF"/>
    </w:rPr>
  </w:style>
  <w:style w:type="character" w:styleId="IntenseReference">
    <w:name w:val="Intense Reference"/>
    <w:basedOn w:val="DefaultParagraphFont"/>
    <w:uiPriority w:val="32"/>
    <w:qFormat/>
    <w:rsid w:val="008A0FAE"/>
    <w:rPr>
      <w:b/>
      <w:bCs/>
      <w:smallCaps/>
      <w:color w:val="0F4761" w:themeColor="accent1" w:themeShade="BF"/>
      <w:spacing w:val="5"/>
    </w:rPr>
  </w:style>
  <w:style w:type="paragraph" w:styleId="NormalWeb">
    <w:name w:val="Normal (Web)"/>
    <w:basedOn w:val="Normal"/>
    <w:uiPriority w:val="99"/>
    <w:unhideWhenUsed/>
    <w:rsid w:val="00845CD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331</Words>
  <Characters>2322</Characters>
  <Application>Microsoft Office Word</Application>
  <DocSecurity>0</DocSecurity>
  <Lines>331</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Liberte Borjigin Yang</dc:creator>
  <cp:keywords/>
  <dc:description/>
  <cp:lastModifiedBy>Liberte Borjigin Yang</cp:lastModifiedBy>
  <cp:revision>41</cp:revision>
  <dcterms:created xsi:type="dcterms:W3CDTF">2026-04-06T16:28:00Z</dcterms:created>
  <dcterms:modified xsi:type="dcterms:W3CDTF">2026-04-07T18:31:00Z</dcterms:modified>
</cp:coreProperties>
</file>