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Organoid growth charts: starter package</w:t>
      </w:r>
    </w:p>
    <w:p>
      <w:r>
        <w:t>Brainhack Montreal Fall 2026. Project: normative modelling of brain-organoid cell-type composition. GitHub issue: https://github.com/BrainhackMTL/fall2026/issues/3</w:t>
      </w:r>
    </w:p>
    <w:p>
      <w:pPr>
        <w:pStyle w:val="Heading1"/>
      </w:pPr>
      <w:r>
        <w:t>Start here (five minutes)</w:t>
      </w:r>
    </w:p>
    <w:p>
      <w:r>
        <w:rPr>
          <w:rFonts w:ascii="Menlo" w:hAnsi="Menlo"/>
          <w:sz w:val="19"/>
        </w:rPr>
        <w:t>import pandas as pd</w:t>
        <w:br/>
        <w:t>df = pd.read_csv("data/hnoca_sample_composition.csv")          # 322 samples x 28 columns</w:t>
        <w:br/>
        <w:t>v = df[df.protocol.str.contains("Velasco")]                     # 131 samples, 4 publications</w:t>
        <w:br/>
        <w:t>v.plot.scatter("age", "frac_NPC_IP")                            # already looks like a growth chart</w:t>
      </w:r>
    </w:p>
    <w:p>
      <w:r>
        <w:t xml:space="preserve">Then read </w:t>
      </w:r>
      <w:r>
        <w:rPr>
          <w:rFonts w:ascii="Menlo" w:hAnsi="Menlo"/>
          <w:sz w:val="20"/>
        </w:rPr>
        <w:t>tutorial/growth_chart_tutorial.md</w:t>
      </w:r>
      <w:r>
        <w:t xml:space="preserve"> (40 minutes, no statistics background assumed).</w:t>
      </w:r>
    </w:p>
    <w:p>
      <w:pPr>
        <w:pStyle w:val="Heading1"/>
      </w:pPr>
      <w:r>
        <w:t>Contents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data/hnoca_sample_composition.csv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The working dataset. One row per organoid sample. Every task starts here.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scripts/build_composition_table.py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Rebuilds the CSV from the public HNOCA atlas on CELLxGENE. Reads only cell metadata over HTTP, no 19 GB download, about 3 minutes.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scripts/make_teaching_figures.py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 xml:space="preserve">Regenerates the three figures in </w:t>
            </w:r>
            <w:r>
              <w:rPr>
                <w:rFonts w:ascii="Menlo" w:hAnsi="Menlo"/>
                <w:sz w:val="19"/>
              </w:rPr>
              <w:t>tutorial/</w:t>
            </w:r>
            <w:r>
              <w:rPr>
                <w:sz w:val="19"/>
              </w:rPr>
              <w:t xml:space="preserve"> from the CSV. Illustration only, not the analysis pipeline.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tutorial/growth_chart_tutorial_zh.md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中文教程（内容同英文版）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tutorial/growth_chart_tutorial.md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Concepts: regression to centiles, Bayesian regression, batch effects, evaluation. Sections 1 and 2 complete, 3 and 4 outlined.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tutorial/*.png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The three figures the tutorial refers to.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pitch/organoid_growth_charts_pitch.pptx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The 6-slide pitch deck.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pitch/pitch_slide_text.md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Slide text in plain form.</w:t>
            </w:r>
          </w:p>
        </w:tc>
      </w:tr>
    </w:tbl>
    <w:p>
      <w:pPr>
        <w:pStyle w:val="Heading1"/>
      </w:pPr>
      <w:r>
        <w:t>The dataset</w:t>
      </w:r>
    </w:p>
    <w:p>
      <w:r>
        <w:t>Source: Human Neural Organoid Cell Atlas (HNOCA), He, Dony, Fleck et al. 2024, Nature, doi 10.1038/s41586-024-08172-8. Public on CELLxGENE Discover under CC BY 4.0. 1,767,346 cells.</w:t>
      </w:r>
    </w:p>
    <w:p>
      <w:r>
        <w:t xml:space="preserve">How the CSV was made: group cells by sample (dataset id + bio_sample, because bio_sample names repeat across datasets), check that each sample has one age and one cell line, count the fraction of each of the 17 </w:t>
      </w:r>
      <w:r>
        <w:rPr>
          <w:rFonts w:ascii="Menlo" w:hAnsi="Menlo"/>
          <w:sz w:val="20"/>
        </w:rPr>
        <w:t>annot_level_2</w:t>
      </w:r>
      <w:r>
        <w:t xml:space="preserve"> cell types, sum them into four groups, drop samples with fewer than 100 cells. 327 samples become 322.</w:t>
      </w:r>
    </w:p>
    <w:p>
      <w:r>
        <w:t>Columns: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Column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sample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dataset id + "\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n_cells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cells in the sample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days in culture (x-axis)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publication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source paper (batch effect)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protocol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 xml:space="preserve">differentiation protocol, string with DOI; filter with </w:t>
            </w:r>
            <w:r>
              <w:rPr>
                <w:rFonts w:ascii="Menlo" w:hAnsi="Menlo"/>
                <w:sz w:val="19"/>
              </w:rPr>
              <w:t>str.contains("Velasco")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protocol_type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guided / unguided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cell_line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stem-cell line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frac_NPC_IP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progenitors: dorsal + ventral + non-telencephalic NPC + dorsal IP (first y-variable)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frac_neuron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dorsal + ventral + non-telencephalic neurons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frac_glia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glioblast + astrocyte + OPC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frac_neuroepithelium_PSC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neuroepithelium + pluripotent stem cells</w:t>
            </w:r>
          </w:p>
        </w:tc>
      </w:tr>
      <w:tr>
        <w:tc>
          <w:tcPr>
            <w:tcW w:type="dxa" w:w="4680"/>
          </w:tcPr>
          <w:p>
            <w:r>
              <w:rPr>
                <w:rFonts w:ascii="Menlo" w:hAnsi="Menlo"/>
                <w:sz w:val="19"/>
              </w:rPr>
              <w:t>l2_*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the 17 individual cell-type fractions</w:t>
            </w:r>
          </w:p>
        </w:tc>
      </w:tr>
    </w:tbl>
    <w:p>
      <w:r>
        <w:t>Usable subsets: Velasco 2019 protocol (131 samples, 4 publications, days 21 to 192) and Lancaster 2014 (81 samples, 3 publications, days 9 to 120). 22 of the 27 protocols come from a single publication with single-digit sample counts.</w:t>
      </w:r>
    </w:p>
    <w:p>
      <w:r>
        <w:t>Caveat: a "sample" is one sequencing library. HNOCA metadata do not say whether that is one organoid or several pooled.</w:t>
      </w:r>
    </w:p>
    <w:p>
      <w:pPr>
        <w:pStyle w:val="Heading1"/>
      </w:pPr>
      <w:r>
        <w:t>Plan</w:t>
      </w:r>
    </w:p>
    <w:p>
      <w:pPr>
        <w:pStyle w:val="ListBullet"/>
      </w:pPr>
      <w:r>
        <w:t xml:space="preserve">Day 1: raw plots per protocol and publication; PCNtoolkit BLR on Velasco </w:t>
      </w:r>
      <w:r>
        <w:rPr>
          <w:rFonts w:ascii="Menlo" w:hAnsi="Menlo"/>
          <w:sz w:val="20"/>
        </w:rPr>
        <w:t>frac_NPC_IP ~ age</w:t>
      </w:r>
      <w:r>
        <w:t>,</w:t>
      </w:r>
    </w:p>
    <w:p>
      <w:r>
        <w:t xml:space="preserve">heteroskedastic, </w:t>
      </w:r>
      <w:r>
        <w:rPr>
          <w:rFonts w:ascii="Menlo" w:hAnsi="Menlo"/>
          <w:sz w:val="20"/>
        </w:rPr>
        <w:t>batch_effects=['publication']</w:t>
      </w:r>
      <w:r>
        <w:t>; train/test split; z-score calibration by age bin.</w:t>
      </w:r>
    </w:p>
    <w:p>
      <w:pPr>
        <w:pStyle w:val="ListBullet"/>
      </w:pPr>
      <w:r>
        <w:t>Day 2: warped BLR vs logit transform; Lancaster protocol; neuron and glia fractions; final centile figure.</w:t>
      </w:r>
    </w:p>
    <w:p>
      <w:pPr>
        <w:pStyle w:val="ListBullet"/>
      </w:pPr>
      <w:r>
        <w:t>Guaranteed deliverable: centile chart per protocol with a z-score for every organoid.</w:t>
      </w:r>
    </w:p>
    <w:p>
      <w:pPr>
        <w:pStyle w:val="ListBullet"/>
      </w:pPr>
      <w:r>
        <w:t>Stretch: refit on random age-stratified subsets of 20, 40, 80, 131 Velasco samples and measure how much</w:t>
      </w:r>
    </w:p>
    <w:p>
      <w:r>
        <w:t>the centiles move. Stratify by age bin (counts per bin 0-30/30-60/60-90/90-120/120-200 days are 11/41/16/34/29), otherwise small subsets miss whole age ranges.</w:t>
      </w:r>
    </w:p>
    <w:p>
      <w:pPr>
        <w:pStyle w:val="Heading1"/>
      </w:pPr>
      <w:r>
        <w:t>Environment</w:t>
      </w:r>
    </w:p>
    <w:p>
      <w:r>
        <w:rPr>
          <w:rFonts w:ascii="Menlo" w:hAnsi="Menlo"/>
          <w:sz w:val="19"/>
        </w:rPr>
        <w:t>pip install pandas numpy scipy matplotlib scikit-learn pcntoolkit</w:t>
      </w:r>
    </w:p>
    <w:p>
      <w:r>
        <w:rPr>
          <w:rFonts w:ascii="Menlo" w:hAnsi="Menlo"/>
          <w:sz w:val="20"/>
        </w:rPr>
        <w:t>remfile h5py</w:t>
      </w:r>
      <w:r>
        <w:t xml:space="preserve"> only if you want to rebuild the CSV.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PingFang SC"/>
      <w:b/>
      <w:bCs/>
      <w:color w:val="1F5F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PingFang SC"/>
      <w:b/>
      <w:bCs/>
      <w:color w:val="1F5F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PingFang SC"/>
      <w:b/>
      <w:bCs/>
      <w:color w:val="1F5FA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PingFang SC"/>
      <w:color w:val="1F5FA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