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0.9.12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to 0.9.12 changed only report layout and formatting, change-tracking marks (a second copy of the project's items stored in the project file), the Word Report dialog, one grid focus handler, shared-TRU editing, a load-time data repair and a generated row note,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0.9.12, 756,277 bytes):</w:t>
      </w:r>
      <w:r>
        <w:rPr>
          <w:b w:val="0"/>
          <w:i w:val="0"/>
        </w:rPr>
        <w:t xml:space="preserve"> </w:t>
      </w:r>
      <w:r>
        <w:rPr>
          <w:rFonts w:ascii="Consolas" w:hAnsi="Consolas" w:eastAsia="Consolas"/>
          <w:b w:val="0"/>
          <w:i w:val="0"/>
          <w:sz w:val="19"/>
          <w:shd w:val="clear" w:color="auto" w:fill="EEF1F6"/>
        </w:rPr>
        <w:t>d4c2db119fa2c66481d239cf8d00b5ee2cb2bd783f5ed4cf29e37f472b9b872f</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