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0.9.12 — released 2026-10-25.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§7.6).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If the document lacks some of the available content controls (§7.4), a message says so; those parts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Content controls</w:t>
      </w:r>
    </w:p>
    <w:p>
      <w:r>
        <w:rPr>
          <w:b w:val="0"/>
          <w:i w:val="0"/>
        </w:rPr>
        <w:t xml:space="preserve">Watts Up writes into a Word document through </w:t>
      </w:r>
      <w:r>
        <w:rPr>
          <w:b/>
          <w:i w:val="0"/>
        </w:rPr>
        <w:t>content controls</w:t>
      </w:r>
      <w:r>
        <w:rPr>
          <w:b w:val="0"/>
          <w:i w:val="0"/>
        </w:rPr>
        <w:t xml:space="preserve"> — fields in the document that carry a </w:t>
      </w:r>
      <w:r>
        <w:rPr>
          <w:b/>
          <w:i w:val="0"/>
        </w:rPr>
        <w:t>tag</w:t>
      </w:r>
      <w:r>
        <w:rPr>
          <w:b w:val="0"/>
          <w:i w:val="0"/>
        </w:rPr>
        <w:t xml:space="preserve">. Each time you sync, every control whose tag is in the table below is refilled; anything else in the document is left exactly as you made it. A control can appear more than once (for example the document number in the body and in every header), and text controls can sit in headers and footers as well as in the body. A control that isn't in the document is simply not filled. </w:t>
      </w:r>
      <w:r>
        <w:rPr>
          <w:b/>
          <w:i w:val="0"/>
        </w:rPr>
        <w:t>Create New Report…</w:t>
      </w:r>
      <w:r>
        <w:rPr>
          <w:b w:val="0"/>
          <w:i w:val="0"/>
        </w:rPr>
        <w:t xml:space="preserve"> makes a document that contains all of them, which is the easiest way to see how they look.</w:t>
      </w:r>
    </w:p>
    <w:p>
      <w:r>
        <w:rPr>
          <w:b w:val="0"/>
          <w:i w:val="0"/>
        </w:rPr>
        <w:t xml:space="preserve">To add one to your own document: in Word, insert a content control (Developer tab ▸ Rich Text Content Control), open its </w:t>
      </w:r>
      <w:r>
        <w:rPr>
          <w:b/>
          <w:i w:val="0"/>
        </w:rPr>
        <w:t>Properties</w:t>
      </w:r>
      <w:r>
        <w:rPr>
          <w:b w:val="0"/>
          <w:i w:val="0"/>
        </w:rPr>
        <w:t xml:space="preserve"> and type the tag exactly as shown (lower case).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538"/>
            <w:shd w:val="clear" w:color="auto" w:fill="D9E2F3"/>
          </w:tcPr>
          <w:p>
            <w:pPr>
              <w:spacing w:after="0"/>
            </w:pPr>
            <w:r>
              <w:rPr>
                <w:b/>
                <w:i w:val="0"/>
                <w:sz w:val="19"/>
              </w:rPr>
              <w:t>Tag</w:t>
            </w:r>
          </w:p>
        </w:tc>
        <w:tc>
          <w:tcPr>
            <w:tcW w:type="dxa" w:w="7110"/>
            <w:shd w:val="clear" w:color="auto" w:fill="D9E2F3"/>
          </w:tcPr>
          <w:p>
            <w:pPr>
              <w:spacing w:after="0"/>
            </w:pPr>
            <w:r>
              <w:rPr>
                <w:b/>
                <w:i w:val="0"/>
                <w:sz w:val="19"/>
              </w:rPr>
              <w:t>What it holds</w:t>
            </w:r>
          </w:p>
        </w:tc>
      </w:tr>
      <w:tr>
        <w:trPr>
          <w:cantSplit w:val="true"/>
        </w:trPr>
        <w:tc>
          <w:tcPr>
            <w:tcW w:type="dxa" w:w="2538"/>
          </w:tcPr>
          <w:p>
            <w:pPr>
              <w:spacing w:after="0"/>
            </w:pPr>
            <w:r>
              <w:rPr>
                <w:rFonts w:ascii="Consolas" w:hAnsi="Consolas" w:eastAsia="Consolas"/>
                <w:b w:val="0"/>
                <w:i w:val="0"/>
                <w:sz w:val="17"/>
                <w:shd w:val="clear" w:color="auto" w:fill="EEF1F6"/>
              </w:rPr>
              <w:t>wu-docnumber</w:t>
            </w:r>
          </w:p>
        </w:tc>
        <w:tc>
          <w:tcPr>
            <w:tcW w:type="dxa" w:w="7110"/>
          </w:tcPr>
          <w:p>
            <w:pPr>
              <w:spacing w:after="0"/>
            </w:pPr>
            <w:r>
              <w:rPr>
                <w:b w:val="0"/>
                <w:i w:val="0"/>
                <w:sz w:val="19"/>
              </w:rPr>
              <w:t>Document number (Document tab).</w:t>
            </w:r>
          </w:p>
        </w:tc>
      </w:tr>
      <w:tr>
        <w:trPr>
          <w:cantSplit w:val="true"/>
        </w:trPr>
        <w:tc>
          <w:tcPr>
            <w:tcW w:type="dxa" w:w="2538"/>
          </w:tcPr>
          <w:p>
            <w:pPr>
              <w:spacing w:after="0"/>
            </w:pPr>
            <w:r>
              <w:rPr>
                <w:rFonts w:ascii="Consolas" w:hAnsi="Consolas" w:eastAsia="Consolas"/>
                <w:b w:val="0"/>
                <w:i w:val="0"/>
                <w:sz w:val="17"/>
                <w:shd w:val="clear" w:color="auto" w:fill="EEF1F6"/>
              </w:rPr>
              <w:t>wu-revision</w:t>
            </w:r>
          </w:p>
        </w:tc>
        <w:tc>
          <w:tcPr>
            <w:tcW w:type="dxa" w:w="7110"/>
          </w:tcPr>
          <w:p>
            <w:pPr>
              <w:spacing w:after="0"/>
            </w:pPr>
            <w:r>
              <w:rPr>
                <w:b w:val="0"/>
                <w:i w:val="0"/>
                <w:sz w:val="19"/>
              </w:rPr>
              <w:t>Revision (Rev, Document tab).</w:t>
            </w:r>
          </w:p>
        </w:tc>
      </w:tr>
      <w:tr>
        <w:trPr>
          <w:cantSplit w:val="true"/>
        </w:trPr>
        <w:tc>
          <w:tcPr>
            <w:tcW w:type="dxa" w:w="2538"/>
          </w:tcPr>
          <w:p>
            <w:pPr>
              <w:spacing w:after="0"/>
            </w:pPr>
            <w:r>
              <w:rPr>
                <w:rFonts w:ascii="Consolas" w:hAnsi="Consolas" w:eastAsia="Consolas"/>
                <w:b w:val="0"/>
                <w:i w:val="0"/>
                <w:sz w:val="17"/>
                <w:shd w:val="clear" w:color="auto" w:fill="EEF1F6"/>
              </w:rPr>
              <w:t>wu-revdate</w:t>
            </w:r>
          </w:p>
        </w:tc>
        <w:tc>
          <w:tcPr>
            <w:tcW w:type="dxa" w:w="7110"/>
          </w:tcPr>
          <w:p>
            <w:pPr>
              <w:spacing w:after="0"/>
            </w:pPr>
            <w:r>
              <w:rPr>
                <w:b w:val="0"/>
                <w:i w:val="0"/>
                <w:sz w:val="19"/>
              </w:rPr>
              <w:t>Revision date (Document tab), written out as a date.</w:t>
            </w:r>
          </w:p>
        </w:tc>
      </w:tr>
      <w:tr>
        <w:trPr>
          <w:cantSplit w:val="true"/>
        </w:trPr>
        <w:tc>
          <w:tcPr>
            <w:tcW w:type="dxa" w:w="2538"/>
          </w:tcPr>
          <w:p>
            <w:pPr>
              <w:spacing w:after="0"/>
            </w:pPr>
            <w:r>
              <w:rPr>
                <w:rFonts w:ascii="Consolas" w:hAnsi="Consolas" w:eastAsia="Consolas"/>
                <w:b w:val="0"/>
                <w:i w:val="0"/>
                <w:sz w:val="17"/>
                <w:shd w:val="clear" w:color="auto" w:fill="EEF1F6"/>
              </w:rPr>
              <w:t>wu-make</w:t>
            </w:r>
          </w:p>
        </w:tc>
        <w:tc>
          <w:tcPr>
            <w:tcW w:type="dxa" w:w="7110"/>
          </w:tcPr>
          <w:p>
            <w:pPr>
              <w:spacing w:after="0"/>
            </w:pPr>
            <w:r>
              <w:rPr>
                <w:b w:val="0"/>
                <w:i w:val="0"/>
                <w:sz w:val="19"/>
              </w:rPr>
              <w:t>Aircraft make.</w:t>
            </w:r>
          </w:p>
        </w:tc>
      </w:tr>
      <w:tr>
        <w:trPr>
          <w:cantSplit w:val="true"/>
        </w:trPr>
        <w:tc>
          <w:tcPr>
            <w:tcW w:type="dxa" w:w="2538"/>
          </w:tcPr>
          <w:p>
            <w:pPr>
              <w:spacing w:after="0"/>
            </w:pPr>
            <w:r>
              <w:rPr>
                <w:rFonts w:ascii="Consolas" w:hAnsi="Consolas" w:eastAsia="Consolas"/>
                <w:b w:val="0"/>
                <w:i w:val="0"/>
                <w:sz w:val="17"/>
                <w:shd w:val="clear" w:color="auto" w:fill="EEF1F6"/>
              </w:rPr>
              <w:t>wu-model</w:t>
            </w:r>
          </w:p>
        </w:tc>
        <w:tc>
          <w:tcPr>
            <w:tcW w:type="dxa" w:w="7110"/>
          </w:tcPr>
          <w:p>
            <w:pPr>
              <w:spacing w:after="0"/>
            </w:pPr>
            <w:r>
              <w:rPr>
                <w:b w:val="0"/>
                <w:i w:val="0"/>
                <w:sz w:val="19"/>
              </w:rPr>
              <w:t>Aircraft model.</w:t>
            </w:r>
          </w:p>
        </w:tc>
      </w:tr>
      <w:tr>
        <w:trPr>
          <w:cantSplit w:val="true"/>
        </w:trPr>
        <w:tc>
          <w:tcPr>
            <w:tcW w:type="dxa" w:w="2538"/>
          </w:tcPr>
          <w:p>
            <w:pPr>
              <w:spacing w:after="0"/>
            </w:pPr>
            <w:r>
              <w:rPr>
                <w:rFonts w:ascii="Consolas" w:hAnsi="Consolas" w:eastAsia="Consolas"/>
                <w:b w:val="0"/>
                <w:i w:val="0"/>
                <w:sz w:val="17"/>
                <w:shd w:val="clear" w:color="auto" w:fill="EEF1F6"/>
              </w:rPr>
              <w:t>wu-designation</w:t>
            </w:r>
          </w:p>
        </w:tc>
        <w:tc>
          <w:tcPr>
            <w:tcW w:type="dxa" w:w="7110"/>
          </w:tcPr>
          <w:p>
            <w:pPr>
              <w:spacing w:after="0"/>
            </w:pPr>
            <w:r>
              <w:rPr>
                <w:b w:val="0"/>
                <w:i w:val="0"/>
                <w:sz w:val="19"/>
              </w:rPr>
              <w:t>Marketing designation.</w:t>
            </w:r>
          </w:p>
        </w:tc>
      </w:tr>
      <w:tr>
        <w:trPr>
          <w:cantSplit w:val="true"/>
        </w:trPr>
        <w:tc>
          <w:tcPr>
            <w:tcW w:type="dxa" w:w="2538"/>
          </w:tcPr>
          <w:p>
            <w:pPr>
              <w:spacing w:after="0"/>
            </w:pPr>
            <w:r>
              <w:rPr>
                <w:rFonts w:ascii="Consolas" w:hAnsi="Consolas" w:eastAsia="Consolas"/>
                <w:b w:val="0"/>
                <w:i w:val="0"/>
                <w:sz w:val="17"/>
                <w:shd w:val="clear" w:color="auto" w:fill="EEF1F6"/>
              </w:rPr>
              <w:t>wu-serial</w:t>
            </w:r>
          </w:p>
        </w:tc>
        <w:tc>
          <w:tcPr>
            <w:tcW w:type="dxa" w:w="7110"/>
          </w:tcPr>
          <w:p>
            <w:pPr>
              <w:spacing w:after="0"/>
            </w:pPr>
            <w:r>
              <w:rPr>
                <w:b w:val="0"/>
                <w:i w:val="0"/>
                <w:sz w:val="19"/>
              </w:rPr>
              <w:t>Aircraft serial number.</w:t>
            </w:r>
          </w:p>
        </w:tc>
      </w:tr>
      <w:tr>
        <w:trPr>
          <w:cantSplit w:val="true"/>
        </w:trPr>
        <w:tc>
          <w:tcPr>
            <w:tcW w:type="dxa" w:w="2538"/>
          </w:tcPr>
          <w:p>
            <w:pPr>
              <w:spacing w:after="0"/>
            </w:pPr>
            <w:r>
              <w:rPr>
                <w:rFonts w:ascii="Consolas" w:hAnsi="Consolas" w:eastAsia="Consolas"/>
                <w:b w:val="0"/>
                <w:i w:val="0"/>
                <w:sz w:val="17"/>
                <w:shd w:val="clear" w:color="auto" w:fill="EEF1F6"/>
              </w:rPr>
              <w:t>wu-flightphase</w:t>
            </w:r>
          </w:p>
        </w:tc>
        <w:tc>
          <w:tcPr>
            <w:tcW w:type="dxa" w:w="7110"/>
          </w:tcPr>
          <w:p>
            <w:pPr>
              <w:spacing w:after="0"/>
            </w:pPr>
            <w:r>
              <w:rPr>
                <w:b w:val="0"/>
                <w:i w:val="0"/>
                <w:sz w:val="19"/>
              </w:rPr>
              <w:t>Flight phase / scenario.</w:t>
            </w:r>
          </w:p>
        </w:tc>
      </w:tr>
      <w:tr>
        <w:trPr>
          <w:cantSplit w:val="true"/>
        </w:trPr>
        <w:tc>
          <w:tcPr>
            <w:tcW w:type="dxa" w:w="2538"/>
          </w:tcPr>
          <w:p>
            <w:pPr>
              <w:spacing w:after="0"/>
            </w:pPr>
            <w:r>
              <w:rPr>
                <w:rFonts w:ascii="Consolas" w:hAnsi="Consolas" w:eastAsia="Consolas"/>
                <w:b w:val="0"/>
                <w:i w:val="0"/>
                <w:sz w:val="17"/>
                <w:shd w:val="clear" w:color="auto" w:fill="EEF1F6"/>
              </w:rPr>
              <w:t>wu-interval</w:t>
            </w:r>
          </w:p>
        </w:tc>
        <w:tc>
          <w:tcPr>
            <w:tcW w:type="dxa" w:w="7110"/>
          </w:tcPr>
          <w:p>
            <w:pPr>
              <w:spacing w:after="0"/>
            </w:pPr>
            <w:r>
              <w:rPr>
                <w:b w:val="0"/>
                <w:i w:val="0"/>
                <w:sz w:val="19"/>
              </w:rPr>
              <w:t>Interval.</w:t>
            </w:r>
          </w:p>
        </w:tc>
      </w:tr>
      <w:tr>
        <w:trPr>
          <w:cantSplit w:val="true"/>
        </w:trPr>
        <w:tc>
          <w:tcPr>
            <w:tcW w:type="dxa" w:w="2538"/>
          </w:tcPr>
          <w:p>
            <w:pPr>
              <w:spacing w:after="0"/>
            </w:pPr>
            <w:r>
              <w:rPr>
                <w:rFonts w:ascii="Consolas" w:hAnsi="Consolas" w:eastAsia="Consolas"/>
                <w:b w:val="0"/>
                <w:i w:val="0"/>
                <w:sz w:val="17"/>
                <w:shd w:val="clear" w:color="auto" w:fill="EEF1F6"/>
              </w:rPr>
              <w:t>wu-references</w:t>
            </w:r>
          </w:p>
        </w:tc>
        <w:tc>
          <w:tcPr>
            <w:tcW w:type="dxa" w:w="7110"/>
          </w:tcPr>
          <w:p>
            <w:pPr>
              <w:spacing w:after="0"/>
            </w:pPr>
            <w:r>
              <w:rPr>
                <w:b w:val="0"/>
                <w:i w:val="0"/>
                <w:sz w:val="19"/>
              </w:rPr>
              <w:t>The numbered reference list (Document tab)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wu-tables</w:t>
            </w:r>
          </w:p>
        </w:tc>
        <w:tc>
          <w:tcPr>
            <w:tcW w:type="dxa" w:w="7110"/>
          </w:tcPr>
          <w:p>
            <w:pPr>
              <w:spacing w:after="0"/>
            </w:pPr>
            <w:r>
              <w:rPr>
                <w:b w:val="0"/>
                <w:i w:val="0"/>
                <w:sz w:val="19"/>
              </w:rPr>
              <w:t>Load Analysis Summary tables (AC and DC) of the Active Project, with their notes.</w:t>
            </w:r>
          </w:p>
        </w:tc>
      </w:tr>
      <w:tr>
        <w:trPr>
          <w:cantSplit w:val="true"/>
        </w:trPr>
        <w:tc>
          <w:tcPr>
            <w:tcW w:type="dxa" w:w="2538"/>
          </w:tcPr>
          <w:p>
            <w:pPr>
              <w:spacing w:after="0"/>
            </w:pPr>
            <w:r>
              <w:rPr>
                <w:rFonts w:ascii="Consolas" w:hAnsi="Consolas" w:eastAsia="Consolas"/>
                <w:b w:val="0"/>
                <w:i w:val="0"/>
                <w:sz w:val="17"/>
                <w:shd w:val="clear" w:color="auto" w:fill="EEF1F6"/>
              </w:rPr>
              <w:t>wu-pds</w:t>
            </w:r>
          </w:p>
        </w:tc>
        <w:tc>
          <w:tcPr>
            <w:tcW w:type="dxa" w:w="7110"/>
          </w:tcPr>
          <w:p>
            <w:pPr>
              <w:spacing w:after="0"/>
            </w:pPr>
            <w:r>
              <w:rPr>
                <w:b w:val="0"/>
                <w:i w:val="0"/>
                <w:sz w:val="19"/>
              </w:rPr>
              <w:t>Power Distribution Summary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wu-lad-horizontal</w:t>
            </w:r>
          </w:p>
        </w:tc>
        <w:tc>
          <w:tcPr>
            <w:tcW w:type="dxa" w:w="7110"/>
          </w:tcPr>
          <w:p>
            <w:pPr>
              <w:spacing w:after="0"/>
            </w:pPr>
            <w:r>
              <w:rPr>
                <w:b w:val="0"/>
                <w:i w:val="0"/>
                <w:sz w:val="19"/>
              </w:rPr>
              <w:t>Load Analysis Detail, horizontal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wu-lad-vertical</w:t>
            </w:r>
          </w:p>
        </w:tc>
        <w:tc>
          <w:tcPr>
            <w:tcW w:type="dxa" w:w="7110"/>
          </w:tcPr>
          <w:p>
            <w:pPr>
              <w:spacing w:after="0"/>
            </w:pPr>
            <w:r>
              <w:rPr>
                <w:b w:val="0"/>
                <w:i w:val="0"/>
                <w:sz w:val="19"/>
              </w:rPr>
              <w:t>Load Analysis Detail, vertical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wu-references-pcm</w:t>
            </w:r>
            <w:r>
              <w:rPr>
                <w:b w:val="0"/>
                <w:i w:val="0"/>
                <w:sz w:val="19"/>
              </w:rPr>
              <w:t xml:space="preserve">, </w:t>
            </w:r>
            <w:r>
              <w:rPr>
                <w:rFonts w:ascii="Consolas" w:hAnsi="Consolas" w:eastAsia="Consolas"/>
                <w:b w:val="0"/>
                <w:i w:val="0"/>
                <w:sz w:val="17"/>
                <w:shd w:val="clear" w:color="auto" w:fill="EEF1F6"/>
              </w:rPr>
              <w:t>wu-tables-pcm</w:t>
            </w:r>
            <w:r>
              <w:rPr>
                <w:b w:val="0"/>
                <w:i w:val="0"/>
                <w:sz w:val="19"/>
              </w:rPr>
              <w:t xml:space="preserve">, </w:t>
            </w:r>
            <w:r>
              <w:rPr>
                <w:rFonts w:ascii="Consolas" w:hAnsi="Consolas" w:eastAsia="Consolas"/>
                <w:b w:val="0"/>
                <w:i w:val="0"/>
                <w:sz w:val="17"/>
                <w:shd w:val="clear" w:color="auto" w:fill="EEF1F6"/>
              </w:rPr>
              <w:t>wu-pds-pcm</w:t>
            </w:r>
            <w:r>
              <w:rPr>
                <w:b w:val="0"/>
                <w:i w:val="0"/>
                <w:sz w:val="19"/>
              </w:rPr>
              <w:t xml:space="preserve">, </w:t>
            </w:r>
            <w:r>
              <w:rPr>
                <w:rFonts w:ascii="Consolas" w:hAnsi="Consolas" w:eastAsia="Consolas"/>
                <w:b w:val="0"/>
                <w:i w:val="0"/>
                <w:sz w:val="17"/>
                <w:shd w:val="clear" w:color="auto" w:fill="EEF1F6"/>
              </w:rPr>
              <w:t>wu-lad-horizontal-pcm</w:t>
            </w:r>
            <w:r>
              <w:rPr>
                <w:b w:val="0"/>
                <w:i w:val="0"/>
                <w:sz w:val="19"/>
              </w:rPr>
              <w:t xml:space="preserve">, </w:t>
            </w:r>
            <w:r>
              <w:rPr>
                <w:rFonts w:ascii="Consolas" w:hAnsi="Consolas" w:eastAsia="Consolas"/>
                <w:b w:val="0"/>
                <w:i w:val="0"/>
                <w:sz w:val="17"/>
                <w:shd w:val="clear" w:color="auto" w:fill="EEF1F6"/>
              </w:rPr>
              <w:t>wu-lad-vertical-pcm</w:t>
            </w:r>
          </w:p>
        </w:tc>
        <w:tc>
          <w:tcPr>
            <w:tcW w:type="dxa" w:w="7110"/>
          </w:tcPr>
          <w:p>
            <w:pPr>
              <w:spacing w:after="0"/>
            </w:pPr>
            <w:r>
              <w:rPr>
                <w:b w:val="0"/>
                <w:i w:val="0"/>
                <w:sz w:val="19"/>
              </w:rPr>
              <w:t xml:space="preserve">The same five report sections for the </w:t>
            </w:r>
            <w:r>
              <w:rPr>
                <w:b/>
                <w:i w:val="0"/>
                <w:sz w:val="19"/>
              </w:rPr>
              <w:t>Previous &amp; Concurrent Modifications</w:t>
            </w:r>
            <w:r>
              <w:rPr>
                <w:b w:val="0"/>
                <w:i w:val="0"/>
                <w:sz w:val="19"/>
              </w:rPr>
              <w:t xml:space="preserve"> analysis (a short "no data" note when that analysis doesn't exist).</w:t>
            </w:r>
          </w:p>
        </w:tc>
      </w:tr>
    </w:tbl>
    <w:p>
      <w:pPr>
        <w:spacing w:after="40"/>
      </w:pPr>
    </w:p>
    <w:p>
      <w:r>
        <w:rPr>
          <w:b w:val="0"/>
          <w:i w:val="0"/>
        </w:rPr>
        <w:t xml:space="preserve">The report sections follow the report choices in </w:t>
      </w:r>
      <w:r>
        <w:rPr>
          <w:b/>
          <w:i w:val="0"/>
        </w:rPr>
        <w:t>Settings</w:t>
      </w:r>
      <w:r>
        <w:rPr>
          <w:b w:val="0"/>
          <w:i w:val="0"/>
        </w:rPr>
        <w:t xml:space="preserve"> (columns, rounding, layout options) and show change-tracking underlines when tracking is on (§9). Watts Up also keeps these Word document properties up to date when the document has them (File ▸ Info ▸ Properties ▸ Advanced ▸ Custom): </w:t>
      </w:r>
      <w:r>
        <w:rPr>
          <w:rFonts w:ascii="Consolas" w:hAnsi="Consolas" w:eastAsia="Consolas"/>
          <w:b w:val="0"/>
          <w:i w:val="0"/>
          <w:sz w:val="19"/>
          <w:shd w:val="clear" w:color="auto" w:fill="EEF1F6"/>
        </w:rPr>
        <w:t>ReportNo</w:t>
      </w:r>
      <w:r>
        <w:rPr>
          <w:b w:val="0"/>
          <w:i w:val="0"/>
        </w:rPr>
        <w:t xml:space="preserve">, </w:t>
      </w:r>
      <w:r>
        <w:rPr>
          <w:rFonts w:ascii="Consolas" w:hAnsi="Consolas" w:eastAsia="Consolas"/>
          <w:b w:val="0"/>
          <w:i w:val="0"/>
          <w:sz w:val="19"/>
          <w:shd w:val="clear" w:color="auto" w:fill="EEF1F6"/>
        </w:rPr>
        <w:t>ReportRev</w:t>
      </w:r>
      <w:r>
        <w:rPr>
          <w:b w:val="0"/>
          <w:i w:val="0"/>
        </w:rPr>
        <w:t xml:space="preserve">, </w:t>
      </w:r>
      <w:r>
        <w:rPr>
          <w:rFonts w:ascii="Consolas" w:hAnsi="Consolas" w:eastAsia="Consolas"/>
          <w:b w:val="0"/>
          <w:i w:val="0"/>
          <w:sz w:val="19"/>
          <w:shd w:val="clear" w:color="auto" w:fill="EEF1F6"/>
        </w:rPr>
        <w:t>Make</w:t>
      </w:r>
      <w:r>
        <w:rPr>
          <w:b w:val="0"/>
          <w:i w:val="0"/>
        </w:rPr>
        <w:t xml:space="preserve">, </w:t>
      </w:r>
      <w:r>
        <w:rPr>
          <w:rFonts w:ascii="Consolas" w:hAnsi="Consolas" w:eastAsia="Consolas"/>
          <w:b w:val="0"/>
          <w:i w:val="0"/>
          <w:sz w:val="19"/>
          <w:shd w:val="clear" w:color="auto" w:fill="EEF1F6"/>
        </w:rPr>
        <w:t>Model</w:t>
      </w:r>
      <w:r>
        <w:rPr>
          <w:b w:val="0"/>
          <w:i w:val="0"/>
        </w:rPr>
        <w:t xml:space="preserve">, </w:t>
      </w:r>
      <w:r>
        <w:rPr>
          <w:rFonts w:ascii="Consolas" w:hAnsi="Consolas" w:eastAsia="Consolas"/>
          <w:b w:val="0"/>
          <w:i w:val="0"/>
          <w:sz w:val="19"/>
          <w:shd w:val="clear" w:color="auto" w:fill="EEF1F6"/>
        </w:rPr>
        <w:t>S/N</w:t>
      </w:r>
      <w:r>
        <w:rPr>
          <w:b w:val="0"/>
          <w:i w:val="0"/>
        </w:rPr>
        <w:t xml:space="preserve">, </w:t>
      </w:r>
      <w:r>
        <w:rPr>
          <w:rFonts w:ascii="Consolas" w:hAnsi="Consolas" w:eastAsia="Consolas"/>
          <w:b w:val="0"/>
          <w:i w:val="0"/>
          <w:sz w:val="19"/>
          <w:shd w:val="clear" w:color="auto" w:fill="EEF1F6"/>
        </w:rPr>
        <w:t>Flight Phase</w:t>
      </w:r>
      <w:r>
        <w:rPr>
          <w:b w:val="0"/>
          <w:i w:val="0"/>
        </w:rPr>
        <w:t xml:space="preserve"> and </w:t>
      </w:r>
      <w:r>
        <w:rPr>
          <w:rFonts w:ascii="Consolas" w:hAnsi="Consolas" w:eastAsia="Consolas"/>
          <w:b w:val="0"/>
          <w:i w:val="0"/>
          <w:sz w:val="19"/>
          <w:shd w:val="clear" w:color="auto" w:fill="EEF1F6"/>
        </w:rPr>
        <w:t>WattsUpVersion</w:t>
      </w:r>
      <w:r>
        <w:rPr>
          <w:b w:val="0"/>
          <w:i w:val="0"/>
        </w:rPr>
        <w:t>.</w:t>
      </w:r>
    </w:p>
    <w:p>
      <w:pPr>
        <w:pStyle w:val="Heading3"/>
      </w:pPr>
      <w:r>
        <w:rPr>
          <w:b w:val="0"/>
          <w:i w:val="0"/>
        </w:rPr>
        <w:t>7.5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7.6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(v0.9.12)</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