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0.9.2 — released 2026-10-18.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Settings, Help, Exit (§6, §7, §5, §9).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030"/>
            <w:shd w:val="clear" w:color="auto" w:fill="D9E2F3"/>
          </w:tcPr>
          <w:p>
            <w:pPr>
              <w:spacing w:after="0"/>
            </w:pPr>
            <w:r>
              <w:rPr>
                <w:b/>
                <w:i w:val="0"/>
                <w:sz w:val="19"/>
              </w:rPr>
              <w:t>Button</w:t>
            </w:r>
          </w:p>
        </w:tc>
        <w:tc>
          <w:tcPr>
            <w:tcW w:type="dxa" w:w="7618"/>
            <w:shd w:val="clear" w:color="auto" w:fill="D9E2F3"/>
          </w:tcPr>
          <w:p>
            <w:pPr>
              <w:spacing w:after="0"/>
            </w:pPr>
            <w:r>
              <w:rPr>
                <w:b/>
                <w:i w:val="0"/>
                <w:sz w:val="19"/>
              </w:rPr>
              <w:t>Action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Recalculate this row's AC values (W, VAR, VA, A, pf) from whatever you have filled in.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Duplicate the row.</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Add a child item.</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Open the full Edit Item dialog (for overrides, notes and references).</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Delete.</w:t>
            </w:r>
          </w:p>
        </w:tc>
      </w:tr>
      <w:tr>
        <w:trPr>
          <w:cantSplit w:val="true"/>
        </w:trPr>
        <w:tc>
          <w:tcPr>
            <w:tcW w:type="dxa" w:w="2030"/>
          </w:tcPr>
          <w:p>
            <w:pPr>
              <w:spacing w:after="0"/>
            </w:pPr>
            <w:r>
              <w:rPr>
                <w:b/>
                <w:i w:val="0"/>
                <w:sz w:val="19"/>
              </w:rPr>
              <w:t>↻</w:t>
            </w:r>
            <w:r>
              <w:rPr>
                <w:b w:val="0"/>
                <w:i w:val="0"/>
                <w:sz w:val="19"/>
              </w:rPr>
              <w:t xml:space="preserve"> (beside a group of columns)</w:t>
            </w:r>
          </w:p>
        </w:tc>
        <w:tc>
          <w:tcPr>
            <w:tcW w:type="dxa" w:w="7618"/>
          </w:tcPr>
          <w:p>
            <w:pPr>
              <w:spacing w:after="0"/>
            </w:pPr>
            <w:r>
              <w:rPr>
                <w:b w:val="0"/>
                <w:i w:val="0"/>
                <w:sz w:val="19"/>
              </w:rPr>
              <w:t>Clear that group of values.</w:t>
            </w:r>
          </w:p>
        </w:tc>
      </w:tr>
      <w:tr>
        <w:trPr>
          <w:cantSplit w:val="true"/>
        </w:trPr>
        <w:tc>
          <w:tcPr>
            <w:tcW w:type="dxa" w:w="2030"/>
          </w:tcPr>
          <w:p>
            <w:pPr>
              <w:spacing w:after="0"/>
            </w:pPr>
            <w:r>
              <w:rPr>
                <w:b/>
                <w:i w:val="0"/>
                <w:sz w:val="19"/>
              </w:rPr>
              <w:t>↑ ↓</w:t>
            </w:r>
          </w:p>
        </w:tc>
        <w:tc>
          <w:tcPr>
            <w:tcW w:type="dxa" w:w="7618"/>
          </w:tcPr>
          <w:p>
            <w:pPr>
              <w:spacing w:after="0"/>
            </w:pPr>
            <w:r>
              <w:rPr>
                <w:b w:val="0"/>
                <w:i w:val="0"/>
                <w:sz w:val="19"/>
              </w:rPr>
              <w:t>Reorder.</w:t>
            </w:r>
          </w:p>
        </w:tc>
      </w:tr>
      <w:tr>
        <w:trPr>
          <w:cantSplit w:val="true"/>
        </w:trPr>
        <w:tc>
          <w:tcPr>
            <w:tcW w:type="dxa" w:w="2030"/>
          </w:tcPr>
          <w:p>
            <w:pPr>
              <w:spacing w:after="0"/>
            </w:pPr>
            <w:r>
              <w:rPr>
                <w:b/>
                <w:i w:val="0"/>
                <w:sz w:val="19"/>
              </w:rPr>
              <w:t>Share / Unshare</w:t>
            </w:r>
          </w:p>
        </w:tc>
        <w:tc>
          <w:tcPr>
            <w:tcW w:type="dxa" w:w="7618"/>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p>
      <w:r>
        <w:rPr>
          <w:b w:val="0"/>
          <w:i/>
        </w:rPr>
        <w:t>(Other converter types — inverter, transformer, DC-DC and frequency converter — exist only in older files and cannot be created in new items.)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Adding items</w:t>
      </w:r>
    </w:p>
    <w:p>
      <w:r>
        <w:rPr>
          <w:b/>
          <w:i w:val="0"/>
        </w:rPr>
        <w:t>+ Child</w:t>
      </w:r>
      <w:r>
        <w:rPr>
          <w:b w:val="0"/>
          <w:i w:val="0"/>
        </w:rPr>
        <w:t xml:space="preserve"> (or ↳ in a grid) and </w:t>
      </w:r>
      <w:r>
        <w:rPr>
          <w:b/>
          <w:i w:val="0"/>
        </w:rPr>
        <w:t>+ Root</w:t>
      </w:r>
      <w:r>
        <w:rPr>
          <w:b w:val="0"/>
          <w:i w:val="0"/>
        </w:rPr>
        <w:t xml:space="preserve"> open the </w:t>
      </w:r>
      <w:r>
        <w:rPr>
          <w:b/>
          <w:i w:val="0"/>
        </w:rPr>
        <w:t>Add Item(s)</w:t>
      </w:r>
      <w:r>
        <w:rPr>
          <w:b w:val="0"/>
          <w:i w:val="0"/>
        </w:rPr>
        <w:t xml:space="preserve"> dialog. Choose the parent, the item type, the voltage, AC / DC and status once, then fill in as many rows as you need, using </w:t>
      </w:r>
      <w:r>
        <w:rPr>
          <w:b/>
          <w:i w:val="0"/>
        </w:rPr>
        <w:t>+ Add Another Row</w:t>
      </w:r>
      <w:r>
        <w:rPr>
          <w:b w:val="0"/>
          <w:i w:val="0"/>
        </w:rPr>
        <w:t>. Each row takes a description, optional reference designator and the capacity/load values appropriate to the type. New items inherit the parent's voltage, AC / DC and (where used) phase.</w:t>
      </w:r>
    </w:p>
    <w:p>
      <w:pPr>
        <w:pStyle w:val="Heading3"/>
      </w:pPr>
      <w:r>
        <w:rPr>
          <w:b w:val="0"/>
          <w:i w:val="0"/>
        </w:rPr>
        <w:t>4.4 Previous &amp; Concurrent Modifications</w:t>
      </w:r>
    </w:p>
    <w:p>
      <w:r>
        <w:rPr>
          <w:b w:val="0"/>
          <w:i w:val="0"/>
        </w:rPr>
        <w:t xml:space="preserve">Often an aircraft has changes already approved but not yet installed.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097"/>
            <w:shd w:val="clear" w:color="auto" w:fill="D9E2F3"/>
          </w:tcPr>
          <w:p>
            <w:pPr>
              <w:spacing w:after="0"/>
            </w:pPr>
            <w:r>
              <w:rPr>
                <w:b/>
                <w:i w:val="0"/>
                <w:sz w:val="19"/>
              </w:rPr>
              <w:t>Setting</w:t>
            </w:r>
          </w:p>
        </w:tc>
        <w:tc>
          <w:tcPr>
            <w:tcW w:type="dxa" w:w="6551"/>
            <w:shd w:val="clear" w:color="auto" w:fill="D9E2F3"/>
          </w:tcPr>
          <w:p>
            <w:pPr>
              <w:spacing w:after="0"/>
            </w:pPr>
            <w:r>
              <w:rPr>
                <w:b/>
                <w:i w:val="0"/>
                <w:sz w:val="19"/>
              </w:rPr>
              <w:t>What it does</w:t>
            </w:r>
          </w:p>
        </w:tc>
      </w:tr>
      <w:tr>
        <w:trPr>
          <w:cantSplit w:val="true"/>
        </w:trPr>
        <w:tc>
          <w:tcPr>
            <w:tcW w:type="dxa" w:w="3097"/>
          </w:tcPr>
          <w:p>
            <w:pPr>
              <w:spacing w:after="0"/>
            </w:pPr>
            <w:r>
              <w:rPr>
                <w:b/>
                <w:i w:val="0"/>
                <w:sz w:val="19"/>
              </w:rPr>
              <w:t>AC Summary — Columns to Include</w:t>
            </w:r>
          </w:p>
        </w:tc>
        <w:tc>
          <w:tcPr>
            <w:tcW w:type="dxa" w:w="6551"/>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3097"/>
          </w:tcPr>
          <w:p>
            <w:pPr>
              <w:spacing w:after="0"/>
            </w:pPr>
            <w:r>
              <w:rPr>
                <w:b/>
                <w:i w:val="0"/>
                <w:sz w:val="19"/>
              </w:rPr>
              <w:t>DC Summary — Columns to Include</w:t>
            </w:r>
          </w:p>
        </w:tc>
        <w:tc>
          <w:tcPr>
            <w:tcW w:type="dxa" w:w="6551"/>
          </w:tcPr>
          <w:p>
            <w:pPr>
              <w:spacing w:after="0"/>
            </w:pPr>
            <w:r>
              <w:rPr>
                <w:b w:val="0"/>
                <w:i w:val="0"/>
                <w:sz w:val="19"/>
              </w:rPr>
              <w:t>The same for DC: A and W.</w:t>
            </w:r>
          </w:p>
        </w:tc>
      </w:tr>
      <w:tr>
        <w:trPr>
          <w:cantSplit w:val="true"/>
        </w:trPr>
        <w:tc>
          <w:tcPr>
            <w:tcW w:type="dxa" w:w="3097"/>
          </w:tcPr>
          <w:p>
            <w:pPr>
              <w:spacing w:after="0"/>
            </w:pPr>
            <w:r>
              <w:rPr>
                <w:b/>
                <w:i w:val="0"/>
                <w:sz w:val="19"/>
              </w:rPr>
              <w:t>Show conversion input (IN) side with Net Change only</w:t>
            </w:r>
          </w:p>
        </w:tc>
        <w:tc>
          <w:tcPr>
            <w:tcW w:type="dxa" w:w="6551"/>
          </w:tcPr>
          <w:p>
            <w:pPr>
              <w:spacing w:after="0"/>
            </w:pPr>
            <w:r>
              <w:rPr>
                <w:b w:val="0"/>
                <w:i w:val="0"/>
                <w:sz w:val="19"/>
              </w:rPr>
              <w:t>By default a converter's input side shows values only under Net Change. Untick to show all columns.</w:t>
            </w:r>
          </w:p>
        </w:tc>
      </w:tr>
      <w:tr>
        <w:trPr>
          <w:cantSplit w:val="true"/>
        </w:trPr>
        <w:tc>
          <w:tcPr>
            <w:tcW w:type="dxa" w:w="3097"/>
          </w:tcPr>
          <w:p>
            <w:pPr>
              <w:spacing w:after="0"/>
            </w:pPr>
            <w:r>
              <w:rPr>
                <w:b/>
                <w:i w:val="0"/>
                <w:sz w:val="19"/>
              </w:rPr>
              <w:t>Vertical Load Analysis Detail — siblings per table</w:t>
            </w:r>
          </w:p>
        </w:tc>
        <w:tc>
          <w:tcPr>
            <w:tcW w:type="dxa" w:w="6551"/>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3097"/>
          </w:tcPr>
          <w:p>
            <w:pPr>
              <w:spacing w:after="0"/>
            </w:pPr>
            <w:r>
              <w:rPr>
                <w:b/>
                <w:i w:val="0"/>
                <w:sz w:val="19"/>
              </w:rPr>
              <w:t>…treat TRU outputs as siblings</w:t>
            </w:r>
          </w:p>
        </w:tc>
        <w:tc>
          <w:tcPr>
            <w:tcW w:type="dxa" w:w="6551"/>
          </w:tcPr>
          <w:p>
            <w:pPr>
              <w:spacing w:after="0"/>
            </w:pPr>
            <w:r>
              <w:rPr>
                <w:b w:val="0"/>
                <w:i w:val="0"/>
                <w:sz w:val="19"/>
              </w:rPr>
              <w:t>Show the DC outputs of several TRUs side by side in one table.</w:t>
            </w:r>
          </w:p>
        </w:tc>
      </w:tr>
      <w:tr>
        <w:trPr>
          <w:cantSplit w:val="true"/>
        </w:trPr>
        <w:tc>
          <w:tcPr>
            <w:tcW w:type="dxa" w:w="3097"/>
          </w:tcPr>
          <w:p>
            <w:pPr>
              <w:spacing w:after="0"/>
            </w:pPr>
            <w:r>
              <w:rPr>
                <w:b/>
                <w:i w:val="0"/>
                <w:sz w:val="19"/>
              </w:rPr>
              <w:t>…treat multiple top-level items as siblings</w:t>
            </w:r>
          </w:p>
        </w:tc>
        <w:tc>
          <w:tcPr>
            <w:tcW w:type="dxa" w:w="6551"/>
          </w:tcPr>
          <w:p>
            <w:pPr>
              <w:spacing w:after="0"/>
            </w:pPr>
            <w:r>
              <w:rPr>
                <w:b w:val="0"/>
                <w:i w:val="0"/>
                <w:sz w:val="19"/>
              </w:rPr>
              <w:t>Show several root items side by side.</w:t>
            </w:r>
          </w:p>
        </w:tc>
      </w:tr>
      <w:tr>
        <w:trPr>
          <w:cantSplit w:val="true"/>
        </w:trPr>
        <w:tc>
          <w:tcPr>
            <w:tcW w:type="dxa" w:w="3097"/>
          </w:tcPr>
          <w:p>
            <w:pPr>
              <w:spacing w:after="0"/>
            </w:pPr>
            <w:r>
              <w:rPr>
                <w:b/>
                <w:i w:val="0"/>
                <w:sz w:val="19"/>
              </w:rPr>
              <w:t>Table for each TRU output / top-level item</w:t>
            </w:r>
          </w:p>
        </w:tc>
        <w:tc>
          <w:tcPr>
            <w:tcW w:type="dxa" w:w="6551"/>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3097"/>
          </w:tcPr>
          <w:p>
            <w:pPr>
              <w:spacing w:after="0"/>
            </w:pPr>
            <w:r>
              <w:rPr>
                <w:b/>
                <w:i w:val="0"/>
                <w:sz w:val="19"/>
              </w:rPr>
              <w:t>Report rounding</w:t>
            </w:r>
          </w:p>
        </w:tc>
        <w:tc>
          <w:tcPr>
            <w:tcW w:type="dxa" w:w="6551"/>
          </w:tcPr>
          <w:p>
            <w:pPr>
              <w:spacing w:after="0"/>
            </w:pPr>
            <w:r>
              <w:rPr>
                <w:b w:val="0"/>
                <w:i/>
                <w:sz w:val="19"/>
              </w:rPr>
              <w:t>Significant digits</w:t>
            </w:r>
            <w:r>
              <w:rPr>
                <w:b w:val="0"/>
                <w:i w:val="0"/>
                <w:sz w:val="19"/>
              </w:rPr>
              <w:t xml:space="preserve"> (3, 4 or 5; the default is 4) or </w:t>
            </w:r>
            <w:r>
              <w:rPr>
                <w:b w:val="0"/>
                <w:i/>
                <w:sz w:val="19"/>
              </w:rPr>
              <w:t>Fixed decimal</w:t>
            </w:r>
            <w:r>
              <w:rPr>
                <w:b w:val="0"/>
                <w:i w:val="0"/>
                <w:sz w:val="19"/>
              </w:rPr>
              <w:t xml:space="preserve"> (nearest 0.001, 0.01, 0.1, 1 or 10). The smallest reported value is 0.001. Breaker/fuse ratings and power factors are not affected.</w:t>
            </w:r>
          </w:p>
        </w:tc>
      </w:tr>
      <w:tr>
        <w:trPr>
          <w:cantSplit w:val="true"/>
        </w:trPr>
        <w:tc>
          <w:tcPr>
            <w:tcW w:type="dxa" w:w="3097"/>
          </w:tcPr>
          <w:p>
            <w:pPr>
              <w:spacing w:after="0"/>
            </w:pPr>
            <w:r>
              <w:rPr>
                <w:b/>
                <w:i w:val="0"/>
                <w:sz w:val="19"/>
              </w:rPr>
              <w:t>VA calculation (whole project)</w:t>
            </w:r>
          </w:p>
        </w:tc>
        <w:tc>
          <w:tcPr>
            <w:tcW w:type="dxa" w:w="6551"/>
          </w:tcPr>
          <w:p>
            <w:pPr>
              <w:spacing w:after="0"/>
            </w:pPr>
            <w:r>
              <w:rPr>
                <w:b w:val="0"/>
                <w:i/>
                <w:sz w:val="19"/>
              </w:rPr>
              <w:t>Vector sum</w:t>
            </w:r>
            <w:r>
              <w:rPr>
                <w:b w:val="0"/>
                <w:i w:val="0"/>
                <w:sz w:val="19"/>
              </w:rPr>
              <w:t xml:space="preserve"> (default): VA is derived from the summed W and VAR. </w:t>
            </w:r>
            <w:r>
              <w:rPr>
                <w:b w:val="0"/>
                <w:i/>
                <w:sz w:val="19"/>
              </w:rPr>
              <w:t>Algebraic sum</w:t>
            </w:r>
            <w:r>
              <w:rPr>
                <w:b w:val="0"/>
                <w:i w:val="0"/>
                <w:sz w:val="19"/>
              </w:rPr>
              <w:t>: the VA of children is added directly.</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 Text you typed in Word into the introduction, compliance statement and general notes controls is brought back too.</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15"/>
            <w:shd w:val="clear" w:color="auto" w:fill="D9E2F3"/>
          </w:tcPr>
          <w:p>
            <w:pPr>
              <w:spacing w:after="0"/>
            </w:pPr>
            <w:r>
              <w:rPr>
                <w:b/>
                <w:i w:val="0"/>
                <w:sz w:val="19"/>
              </w:rPr>
              <w:t>Situation</w:t>
            </w:r>
          </w:p>
        </w:tc>
        <w:tc>
          <w:tcPr>
            <w:tcW w:type="dxa" w:w="6533"/>
            <w:shd w:val="clear" w:color="auto" w:fill="D9E2F3"/>
          </w:tcPr>
          <w:p>
            <w:pPr>
              <w:spacing w:after="0"/>
            </w:pPr>
            <w:r>
              <w:rPr>
                <w:b/>
                <w:i w:val="0"/>
                <w:sz w:val="19"/>
              </w:rPr>
              <w:t>What to do</w:t>
            </w:r>
          </w:p>
        </w:tc>
      </w:tr>
      <w:tr>
        <w:trPr>
          <w:cantSplit w:val="true"/>
        </w:trPr>
        <w:tc>
          <w:tcPr>
            <w:tcW w:type="dxa" w:w="3115"/>
          </w:tcPr>
          <w:p>
            <w:pPr>
              <w:spacing w:after="0"/>
            </w:pPr>
            <w:r>
              <w:rPr>
                <w:b w:val="0"/>
                <w:i w:val="0"/>
                <w:sz w:val="19"/>
              </w:rPr>
              <w:t>"Import failed" or "refused" on opening a file</w:t>
            </w:r>
          </w:p>
        </w:tc>
        <w:tc>
          <w:tcPr>
            <w:tcW w:type="dxa" w:w="6533"/>
          </w:tcPr>
          <w:p>
            <w:pPr>
              <w:spacing w:after="0"/>
            </w:pPr>
            <w:r>
              <w:rPr>
                <w:b w:val="0"/>
                <w:i w:val="0"/>
                <w:sz w:val="19"/>
              </w:rPr>
              <w:t>The file is damaged, not from Watts Up, or edited by hand. Use an earlier copy.</w:t>
            </w:r>
          </w:p>
        </w:tc>
      </w:tr>
      <w:tr>
        <w:trPr>
          <w:cantSplit w:val="true"/>
        </w:trPr>
        <w:tc>
          <w:tcPr>
            <w:tcW w:type="dxa" w:w="3115"/>
          </w:tcPr>
          <w:p>
            <w:pPr>
              <w:spacing w:after="0"/>
            </w:pPr>
            <w:r>
              <w:rPr>
                <w:b w:val="0"/>
                <w:i w:val="0"/>
                <w:sz w:val="19"/>
              </w:rPr>
              <w:t>A Word sync says the file is probably open</w:t>
            </w:r>
          </w:p>
        </w:tc>
        <w:tc>
          <w:tcPr>
            <w:tcW w:type="dxa" w:w="6533"/>
          </w:tcPr>
          <w:p>
            <w:pPr>
              <w:spacing w:after="0"/>
            </w:pPr>
            <w:r>
              <w:rPr>
                <w:b w:val="0"/>
                <w:i w:val="0"/>
                <w:sz w:val="19"/>
              </w:rPr>
              <w:t>Close it in Word and try again.</w:t>
            </w:r>
          </w:p>
        </w:tc>
      </w:tr>
      <w:tr>
        <w:trPr>
          <w:cantSplit w:val="true"/>
        </w:trPr>
        <w:tc>
          <w:tcPr>
            <w:tcW w:type="dxa" w:w="3115"/>
          </w:tcPr>
          <w:p>
            <w:pPr>
              <w:spacing w:after="0"/>
            </w:pPr>
            <w:r>
              <w:rPr>
                <w:b w:val="0"/>
                <w:i w:val="0"/>
                <w:sz w:val="19"/>
              </w:rPr>
              <w:t>Word functions say JSZip is not loaded</w:t>
            </w:r>
          </w:p>
        </w:tc>
        <w:tc>
          <w:tcPr>
            <w:tcW w:type="dxa" w:w="6533"/>
          </w:tcPr>
          <w:p>
            <w:pPr>
              <w:spacing w:after="0"/>
            </w:pPr>
            <w:r>
              <w:rPr>
                <w:b w:val="0"/>
                <w:i w:val="0"/>
                <w:sz w:val="19"/>
              </w:rPr>
              <w:t>Reload the page while online.</w:t>
            </w:r>
          </w:p>
        </w:tc>
      </w:tr>
      <w:tr>
        <w:trPr>
          <w:cantSplit w:val="true"/>
        </w:trPr>
        <w:tc>
          <w:tcPr>
            <w:tcW w:type="dxa" w:w="3115"/>
          </w:tcPr>
          <w:p>
            <w:pPr>
              <w:spacing w:after="0"/>
            </w:pPr>
            <w:r>
              <w:rPr>
                <w:b w:val="0"/>
                <w:i w:val="0"/>
                <w:sz w:val="19"/>
              </w:rPr>
              <w:t>Warning W3 on an item</w:t>
            </w:r>
          </w:p>
        </w:tc>
        <w:tc>
          <w:tcPr>
            <w:tcW w:type="dxa" w:w="6533"/>
          </w:tcPr>
          <w:p>
            <w:pPr>
              <w:spacing w:after="0"/>
            </w:pPr>
            <w:r>
              <w:rPr>
                <w:b w:val="0"/>
                <w:i w:val="0"/>
                <w:sz w:val="19"/>
              </w:rPr>
              <w:t>The new load exceeds the capacity. Check the capacity entry, the loads below it, or any override.</w:t>
            </w:r>
          </w:p>
        </w:tc>
      </w:tr>
      <w:tr>
        <w:trPr>
          <w:cantSplit w:val="true"/>
        </w:trPr>
        <w:tc>
          <w:tcPr>
            <w:tcW w:type="dxa" w:w="3115"/>
          </w:tcPr>
          <w:p>
            <w:pPr>
              <w:spacing w:after="0"/>
            </w:pPr>
            <w:r>
              <w:rPr>
                <w:b w:val="0"/>
                <w:i w:val="0"/>
                <w:sz w:val="19"/>
              </w:rPr>
              <w:t>A number you typed "disappeared"</w:t>
            </w:r>
          </w:p>
        </w:tc>
        <w:tc>
          <w:tcPr>
            <w:tcW w:type="dxa" w:w="6533"/>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15"/>
          </w:tcPr>
          <w:p>
            <w:pPr>
              <w:spacing w:after="0"/>
            </w:pPr>
            <w:r>
              <w:rPr>
                <w:b w:val="0"/>
                <w:i w:val="0"/>
                <w:sz w:val="19"/>
              </w:rPr>
              <w:t>Work is missing after reopening the browser</w:t>
            </w:r>
          </w:p>
        </w:tc>
        <w:tc>
          <w:tcPr>
            <w:tcW w:type="dxa" w:w="6533"/>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15"/>
          </w:tcPr>
          <w:p>
            <w:pPr>
              <w:spacing w:after="0"/>
            </w:pPr>
            <w:r>
              <w:rPr>
                <w:b w:val="0"/>
                <w:i w:val="0"/>
                <w:sz w:val="19"/>
              </w:rPr>
              <w:t>The Open/Save dialogs look different</w:t>
            </w:r>
          </w:p>
        </w:tc>
        <w:tc>
          <w:tcPr>
            <w:tcW w:type="dxa" w:w="6533"/>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(v0.9.2)</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