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0.9.14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344"/>
            <w:shd w:val="clear" w:color="auto" w:fill="D9E2F3"/>
          </w:tcPr>
          <w:p>
            <w:pPr>
              <w:spacing w:after="0"/>
            </w:pPr>
            <w:r>
              <w:rPr>
                <w:b/>
                <w:i w:val="0"/>
                <w:sz w:val="19"/>
              </w:rPr>
              <w:t>Feature</w:t>
            </w:r>
          </w:p>
        </w:tc>
        <w:tc>
          <w:tcPr>
            <w:tcW w:type="dxa" w:w="3439"/>
            <w:shd w:val="clear" w:color="auto" w:fill="D9E2F3"/>
          </w:tcPr>
          <w:p>
            <w:pPr>
              <w:spacing w:after="0"/>
            </w:pPr>
            <w:r>
              <w:rPr>
                <w:b/>
                <w:i w:val="0"/>
                <w:sz w:val="19"/>
              </w:rPr>
              <w:t>Used for</w:t>
            </w:r>
          </w:p>
        </w:tc>
        <w:tc>
          <w:tcPr>
            <w:tcW w:type="dxa" w:w="3865"/>
            <w:shd w:val="clear" w:color="auto" w:fill="D9E2F3"/>
          </w:tcPr>
          <w:p>
            <w:pPr>
              <w:spacing w:after="0"/>
            </w:pPr>
            <w:r>
              <w:rPr>
                <w:b/>
                <w:i w:val="0"/>
                <w:sz w:val="19"/>
              </w:rPr>
              <w:t>Limits</w:t>
            </w:r>
          </w:p>
        </w:tc>
      </w:tr>
      <w:tr>
        <w:trPr>
          <w:cantSplit w:val="true"/>
        </w:trPr>
        <w:tc>
          <w:tcPr>
            <w:tcW w:type="dxa" w:w="234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439"/>
          </w:tcPr>
          <w:p>
            <w:pPr>
              <w:spacing w:after="0"/>
            </w:pPr>
            <w:r>
              <w:rPr>
                <w:b w:val="0"/>
                <w:i w:val="0"/>
                <w:sz w:val="19"/>
              </w:rPr>
              <w:t>Automatic save of the current project so it survives a page reload</w:t>
            </w:r>
          </w:p>
        </w:tc>
        <w:tc>
          <w:tcPr>
            <w:tcW w:type="dxa" w:w="3865"/>
          </w:tcPr>
          <w:p>
            <w:pPr>
              <w:spacing w:after="0"/>
            </w:pPr>
            <w:r>
              <w:rPr>
                <w:b w:val="0"/>
                <w:i w:val="0"/>
                <w:sz w:val="19"/>
              </w:rPr>
              <w:t>Per browser profile and per web origin; not encrypted</w:t>
            </w:r>
          </w:p>
        </w:tc>
      </w:tr>
      <w:tr>
        <w:trPr>
          <w:cantSplit w:val="true"/>
        </w:trPr>
        <w:tc>
          <w:tcPr>
            <w:tcW w:type="dxa" w:w="2344"/>
          </w:tcPr>
          <w:p>
            <w:pPr>
              <w:spacing w:after="0"/>
            </w:pPr>
            <w:r>
              <w:rPr>
                <w:rFonts w:ascii="Consolas" w:hAnsi="Consolas" w:eastAsia="Consolas"/>
                <w:b w:val="0"/>
                <w:i w:val="0"/>
                <w:sz w:val="17"/>
                <w:shd w:val="clear" w:color="auto" w:fill="EEF1F6"/>
              </w:rPr>
              <w:t>IndexedDB</w:t>
            </w:r>
            <w:r>
              <w:rPr>
                <w:b w:val="0"/>
                <w:i w:val="0"/>
                <w:sz w:val="19"/>
              </w:rPr>
              <w:t xml:space="preserve"> (database </w:t>
            </w:r>
            <w:r>
              <w:rPr>
                <w:rFonts w:ascii="Consolas" w:hAnsi="Consolas" w:eastAsia="Consolas"/>
                <w:b w:val="0"/>
                <w:i w:val="0"/>
                <w:sz w:val="17"/>
                <w:shd w:val="clear" w:color="auto" w:fill="EEF1F6"/>
              </w:rPr>
              <w:t>wattsup_files</w:t>
            </w:r>
            <w:r>
              <w:rPr>
                <w:b w:val="0"/>
                <w:i w:val="0"/>
                <w:sz w:val="19"/>
              </w:rPr>
              <w:t>)</w:t>
            </w:r>
          </w:p>
        </w:tc>
        <w:tc>
          <w:tcPr>
            <w:tcW w:type="dxa" w:w="3439"/>
          </w:tcPr>
          <w:p>
            <w:pPr>
              <w:spacing w:after="0"/>
            </w:pPr>
            <w:r>
              <w:rPr>
                <w:b w:val="0"/>
                <w:i w:val="0"/>
                <w:sz w:val="19"/>
              </w:rPr>
              <w:t>Remembers the last file the user opened or saved so the next file dialog opens in that folder</w:t>
            </w:r>
          </w:p>
        </w:tc>
        <w:tc>
          <w:tcPr>
            <w:tcW w:type="dxa" w:w="3865"/>
          </w:tcPr>
          <w:p>
            <w:pPr>
              <w:spacing w:after="0"/>
            </w:pPr>
            <w:r>
              <w:rPr>
                <w:b w:val="0"/>
                <w:i w:val="0"/>
                <w:sz w:val="19"/>
              </w:rPr>
              <w:t>Holds only a handle reference to that one file (no contents; it grants no access by itself); per browser profile and web origin; cleared with site data</w:t>
            </w:r>
          </w:p>
        </w:tc>
      </w:tr>
      <w:tr>
        <w:trPr>
          <w:cantSplit w:val="true"/>
        </w:trPr>
        <w:tc>
          <w:tcPr>
            <w:tcW w:type="dxa" w:w="234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439"/>
          </w:tcPr>
          <w:p>
            <w:pPr>
              <w:spacing w:after="0"/>
            </w:pPr>
            <w:r>
              <w:rPr>
                <w:b w:val="0"/>
                <w:i w:val="0"/>
                <w:sz w:val="19"/>
              </w:rPr>
              <w:t>Open/save project and Word files</w:t>
            </w:r>
          </w:p>
        </w:tc>
        <w:tc>
          <w:tcPr>
            <w:tcW w:type="dxa" w:w="3865"/>
          </w:tcPr>
          <w:p>
            <w:pPr>
              <w:spacing w:after="0"/>
            </w:pPr>
            <w:r>
              <w:rPr>
                <w:b w:val="0"/>
                <w:i w:val="0"/>
                <w:sz w:val="19"/>
              </w:rPr>
              <w:t>Only the files the user picks; a write permission prompt is shown; no folder access; no access outside the pick</w:t>
            </w:r>
          </w:p>
        </w:tc>
      </w:tr>
      <w:tr>
        <w:trPr>
          <w:cantSplit w:val="true"/>
        </w:trPr>
        <w:tc>
          <w:tcPr>
            <w:tcW w:type="dxa" w:w="234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439"/>
          </w:tcPr>
          <w:p>
            <w:pPr>
              <w:spacing w:after="0"/>
            </w:pPr>
            <w:r>
              <w:rPr>
                <w:b w:val="0"/>
                <w:i w:val="0"/>
                <w:sz w:val="19"/>
              </w:rPr>
              <w:t>Fallback downloads, the Help guide tab (built from text inside the file; no script in it), printing</w:t>
            </w:r>
          </w:p>
        </w:tc>
        <w:tc>
          <w:tcPr>
            <w:tcW w:type="dxa" w:w="3865"/>
          </w:tcPr>
          <w:p>
            <w:pPr>
              <w:spacing w:after="0"/>
            </w:pPr>
            <w:r>
              <w:rPr>
                <w:b w:val="0"/>
                <w:i w:val="0"/>
                <w:sz w:val="19"/>
              </w:rPr>
              <w:t>In-memory addresses only; standard browser behaviour</w:t>
            </w:r>
          </w:p>
        </w:tc>
      </w:tr>
      <w:tr>
        <w:trPr>
          <w:cantSplit w:val="true"/>
        </w:trPr>
        <w:tc>
          <w:tcPr>
            <w:tcW w:type="dxa" w:w="2344"/>
          </w:tcPr>
          <w:p>
            <w:pPr>
              <w:spacing w:after="0"/>
            </w:pPr>
            <w:r>
              <w:rPr>
                <w:b w:val="0"/>
                <w:i w:val="0"/>
                <w:sz w:val="19"/>
              </w:rPr>
              <w:t>JSZip (from the CDN)</w:t>
            </w:r>
          </w:p>
        </w:tc>
        <w:tc>
          <w:tcPr>
            <w:tcW w:type="dxa" w:w="3439"/>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865"/>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use beyond the one stored file reference (§3.3),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and an IndexedDB reference to the last picked file — no contents)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0.9.14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0.9.16, 765590 bytes):</w:t>
      </w:r>
      <w:r>
        <w:rPr>
          <w:b w:val="0"/>
          <w:i w:val="0"/>
        </w:rPr>
        <w:t xml:space="preserve"> </w:t>
      </w:r>
      <w:r>
        <w:rPr>
          <w:rFonts w:ascii="Consolas" w:hAnsi="Consolas" w:eastAsia="Consolas"/>
          <w:b w:val="0"/>
          <w:i w:val="0"/>
          <w:sz w:val="19"/>
          <w:shd w:val="clear" w:color="auto" w:fill="EEF1F6"/>
        </w:rPr>
        <w:t>8cb482369a4158f6912f544a8553fe5d4126a79f2de00f72830ab4884b868d56</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