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0.9.11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0.9.11 changed only report layout and formatting, change-tracking marks (a second copy of the project's items stored in the project file), the Word Report dialog, one grid focus handler, shared-TRU editing, a load-time data repair and a generated row note,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0.9.11, 754,206 bytes):</w:t>
      </w:r>
      <w:r>
        <w:rPr>
          <w:b w:val="0"/>
          <w:i w:val="0"/>
        </w:rPr>
        <w:t xml:space="preserve"> </w:t>
      </w:r>
      <w:r>
        <w:rPr>
          <w:rFonts w:ascii="Consolas" w:hAnsi="Consolas" w:eastAsia="Consolas"/>
          <w:b w:val="0"/>
          <w:i w:val="0"/>
          <w:sz w:val="19"/>
          <w:shd w:val="clear" w:color="auto" w:fill="EEF1F6"/>
        </w:rPr>
        <w:t>09fb7540c7231d7c52dd6283559c736b02de57f109df96be61a86b1939451325</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