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i w:val="1"/>
          <w:iCs w:val="1"/>
          <w:sz w:val="22"/>
          <w:szCs w:val="22"/>
          <w:u w:val="single"/>
        </w:rPr>
      </w:pPr>
      <w:r w:rsidDel="00000000" w:rsidR="00000000" w:rsidRPr="00000000">
        <w:rPr>
          <w:rtl w:val="0"/>
        </w:rPr>
        <w:t xml:space="preserve">Quack N Click_Weekly Check-in Sheet</w:t>
        <w:br w:type="textWrapping"/>
      </w:r>
      <w:r w:rsidDel="00000000" w:rsidR="00000000" w:rsidRPr="00000000">
        <w:rPr>
          <w:i w:val="1"/>
          <w:iCs w:val="1"/>
          <w:sz w:val="22"/>
          <w:szCs w:val="22"/>
          <w:u w:val="single"/>
          <w:rtl w:val="0"/>
        </w:rPr>
        <w:t xml:space="preserve">Weekly progress report — submitted by each team to the PM/Advisor </w:t>
      </w:r>
    </w:p>
    <w:p w:rsidR="00000000" w:rsidDel="00000000" w:rsidP="00000000" w:rsidRDefault="00000000" w:rsidRPr="00000000" w14:paraId="00000002">
      <w:pPr>
        <w:pStyle w:val="Heading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192.00000000000003" w:lineRule="auto"/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Team Name: </w:t>
      </w:r>
    </w:p>
    <w:p w:rsidR="00000000" w:rsidDel="00000000" w:rsidP="00000000" w:rsidRDefault="00000000" w:rsidRPr="00000000" w14:paraId="00000003">
      <w:pPr>
        <w:pStyle w:val="Heading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192.00000000000003" w:lineRule="auto"/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Project Name: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Team Contact: </w:t>
        <w:br w:type="textWrapping"/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Project Folder / Repository: 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Latest Prototype / Demo: 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PM / Advisor Reviewing: 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—-------------------------------------------------------—-------------------------------------------------------—--------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sz w:val="34"/>
          <w:szCs w:val="34"/>
        </w:rPr>
      </w:pPr>
      <w:r w:rsidDel="00000000" w:rsidR="00000000" w:rsidRPr="00000000">
        <w:rPr>
          <w:rFonts w:ascii="Arimo" w:cs="Arimo" w:eastAsia="Arimo" w:hAnsi="Arimo"/>
          <w:sz w:val="34"/>
          <w:szCs w:val="34"/>
          <w:rtl w:val="0"/>
        </w:rPr>
        <w:t xml:space="preserve">How to Use This Sheet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Use one shared document per team for the entire project.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Add a new entry at the top of the Weekly Check-in Log before your check-in; never delete or overwrite previous weeks — keep the full history visible.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Keep answers brief: 1–3 sentences per question unless a link or table is requested.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Support claims with an observation, source, test result, or artifact. Label untested claims as “Assumption.”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If an answer is unknown, write “To verify,” followed by an owner and a deadline.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Every action item must have one accountable owner, a due date, and a clear completion condition.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If something is blocking you, flag it immediately in Slack/email — don’t wait for the weekly check-in.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AI is optional. Choose tools because they help the project achieve its goal.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—-------------------------------------------------------—-------------------------------------------------------—--------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sz w:val="36"/>
          <w:szCs w:val="36"/>
        </w:rPr>
      </w:pPr>
      <w:r w:rsidDel="00000000" w:rsidR="00000000" w:rsidRPr="00000000">
        <w:rPr>
          <w:sz w:val="36"/>
          <w:szCs w:val="36"/>
          <w:rtl w:val="0"/>
        </w:rPr>
        <w:t xml:space="preserve">1. Team Profile </w:t>
      </w:r>
    </w:p>
    <w:tbl>
      <w:tblPr>
        <w:tblStyle w:val="Table1"/>
        <w:tblW w:w="936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1872"/>
        <w:gridCol w:w="1872"/>
        <w:gridCol w:w="1872"/>
        <w:gridCol w:w="1872"/>
        <w:gridCol w:w="1872"/>
        <w:tblGridChange w:id="0">
          <w:tblGrid>
            <w:gridCol w:w="1872"/>
            <w:gridCol w:w="1872"/>
            <w:gridCol w:w="1872"/>
            <w:gridCol w:w="1872"/>
            <w:gridCol w:w="1872"/>
          </w:tblGrid>
        </w:tblGridChange>
      </w:tblGrid>
      <w:tr>
        <w:trPr>
          <w:cantSplit w:val="0"/>
          <w:tblHeader w:val="1"/>
        </w:trPr>
        <w:tc>
          <w:tcPr>
            <w:shd w:fill="f2f2f2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50" w:before="150" w:lineRule="auto"/>
              <w:rPr>
                <w:b w:val="1"/>
                <w:bCs w:val="1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50" w:before="150" w:lineRule="auto"/>
              <w:rPr>
                <w:b w:val="1"/>
                <w:bCs w:val="1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Position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50" w:before="150" w:lineRule="auto"/>
              <w:rPr>
                <w:b w:val="1"/>
                <w:bCs w:val="1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School Year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50" w:before="150" w:lineRule="auto"/>
              <w:rPr>
                <w:b w:val="1"/>
                <w:bCs w:val="1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Email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50" w:before="150" w:lineRule="auto"/>
              <w:rPr>
                <w:b w:val="1"/>
                <w:bCs w:val="1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Phone Number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50" w:before="15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50" w:before="15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50" w:before="15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50" w:before="15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50" w:before="15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50" w:before="15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50" w:before="15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50" w:before="15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50" w:before="15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50" w:before="15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50" w:before="15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50" w:before="15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50" w:before="15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50" w:before="15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50" w:before="15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E">
      <w:pPr>
        <w:pStyle w:val="Heading2"/>
        <w:spacing w:after="150" w:before="150" w:lineRule="auto"/>
        <w:rPr>
          <w:b w:val="0"/>
          <w:bCs w:val="0"/>
          <w:sz w:val="22"/>
          <w:szCs w:val="22"/>
        </w:rPr>
      </w:pPr>
      <w:bookmarkStart w:colFirst="0" w:colLast="0" w:name="_heading=h.6u0abdt0639n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2. Milestones &amp; Roadmap</w:t>
      </w:r>
    </w:p>
    <w:p w:rsidR="00000000" w:rsidDel="00000000" w:rsidP="00000000" w:rsidRDefault="00000000" w:rsidRPr="00000000" w14:paraId="00000030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color w:val="1155cc"/>
          <w:sz w:val="20"/>
          <w:szCs w:val="20"/>
          <w:rtl w:val="0"/>
        </w:rPr>
        <w:t xml:space="preserve">Fill this in once at the start of the project, then update the Status column as milestones are reached. 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br w:type="textWrapping"/>
      </w:r>
      <w:r w:rsidDel="00000000" w:rsidR="00000000" w:rsidRPr="00000000">
        <w:rPr>
          <w:rtl w:val="0"/>
        </w:rPr>
      </w:r>
    </w:p>
    <w:tbl>
      <w:tblPr>
        <w:tblStyle w:val="Table2"/>
        <w:tblW w:w="9435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1875"/>
        <w:gridCol w:w="3840"/>
        <w:gridCol w:w="1860"/>
        <w:gridCol w:w="1860"/>
        <w:tblGridChange w:id="0">
          <w:tblGrid>
            <w:gridCol w:w="1875"/>
            <w:gridCol w:w="3840"/>
            <w:gridCol w:w="1860"/>
            <w:gridCol w:w="1860"/>
          </w:tblGrid>
        </w:tblGridChange>
      </w:tblGrid>
      <w:tr>
        <w:trPr>
          <w:cantSplit w:val="0"/>
          <w:tblHeader w:val="1"/>
        </w:trPr>
        <w:tc>
          <w:tcPr>
            <w:shd w:fill="f2f2f2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spacing w:after="150" w:before="15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Stage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spacing w:after="150" w:before="15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Details</w:t>
            </w:r>
          </w:p>
        </w:tc>
        <w:tc>
          <w:tcPr>
            <w:shd w:fill="f2f2f2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spacing w:after="150" w:before="15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Deadline</w:t>
            </w:r>
          </w:p>
        </w:tc>
        <w:tc>
          <w:tcPr>
            <w:shd w:fill="f2f2f2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spacing w:after="150" w:before="15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Status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spacing w:after="150" w:before="15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spacing w:after="150" w:before="15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spacing w:after="150" w:before="15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spacing w:after="150" w:before="15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spacing w:after="150" w:before="15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spacing w:after="150" w:before="15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spacing w:after="150" w:before="15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spacing w:after="150" w:before="15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spacing w:after="150" w:before="15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spacing w:after="150" w:before="15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spacing w:after="150" w:before="15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spacing w:after="150" w:before="15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spacing w:after="150" w:before="15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spacing w:after="150" w:before="15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spacing w:after="150" w:before="15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spacing w:after="150" w:before="15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Rule="auto"/>
        <w:rPr>
          <w:rFonts w:ascii="Arimo" w:cs="Arimo" w:eastAsia="Arimo" w:hAnsi="Arimo"/>
          <w:b w:val="0"/>
          <w:bCs w:val="0"/>
          <w:sz w:val="22"/>
          <w:szCs w:val="22"/>
        </w:rPr>
      </w:pPr>
      <w:r w:rsidDel="00000000" w:rsidR="00000000" w:rsidRPr="00000000">
        <w:rPr>
          <w:rtl w:val="0"/>
        </w:rPr>
        <w:t xml:space="preserve">3. Open Action Items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220" w:lineRule="auto"/>
        <w:rPr>
          <w:i w:val="1"/>
          <w:iCs w:val="1"/>
          <w:color w:val="1155cc"/>
        </w:rPr>
      </w:pPr>
      <w:r w:rsidDel="00000000" w:rsidR="00000000" w:rsidRPr="00000000">
        <w:rPr>
          <w:i w:val="1"/>
          <w:iCs w:val="1"/>
          <w:color w:val="1155cc"/>
          <w:rtl w:val="0"/>
        </w:rPr>
        <w:t xml:space="preserve">A running list across all weeks. Carry unresolved items forward until they're marked Done; don't delete completed ones — mark them Done instead.</w:t>
      </w:r>
    </w:p>
    <w:p w:rsidR="00000000" w:rsidDel="00000000" w:rsidP="00000000" w:rsidRDefault="00000000" w:rsidRPr="00000000" w14:paraId="00000048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2077216915"/>
        <w:tag w:val="goog_rdk_0"/>
      </w:sdtPr>
      <w:sdtContent>
        <w:tbl>
          <w:tblPr>
            <w:tblStyle w:val="Table3"/>
            <w:tblW w:w="9435.0" w:type="dxa"/>
            <w:jc w:val="left"/>
            <w:tbl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  <w:insideH w:color="000000" w:space="0" w:sz="6" w:val="single"/>
              <w:insideV w:color="000000" w:space="0" w:sz="6" w:val="single"/>
            </w:tblBorders>
            <w:tblLayout w:type="fixed"/>
            <w:tblLook w:val="0600"/>
          </w:tblPr>
          <w:tblGrid>
            <w:gridCol w:w="1980"/>
            <w:gridCol w:w="1935"/>
            <w:gridCol w:w="1890"/>
            <w:gridCol w:w="1905"/>
            <w:gridCol w:w="1725"/>
            <w:tblGridChange w:id="0">
              <w:tblGrid>
                <w:gridCol w:w="1980"/>
                <w:gridCol w:w="1935"/>
                <w:gridCol w:w="1890"/>
                <w:gridCol w:w="1905"/>
                <w:gridCol w:w="1725"/>
              </w:tblGrid>
            </w:tblGridChange>
          </w:tblGrid>
          <w:tr>
            <w:trPr>
              <w:cantSplit w:val="0"/>
              <w:tblHeader w:val="1"/>
            </w:trPr>
            <w:tc>
              <w:tcPr>
                <w:shd w:fill="f2f2f2" w:val="clear"/>
                <w:tcMar>
                  <w:top w:w="150.0" w:type="dxa"/>
                  <w:left w:w="150.0" w:type="dxa"/>
                  <w:bottom w:w="150.0" w:type="dxa"/>
                  <w:right w:w="150.0" w:type="dxa"/>
                </w:tcMar>
                <w:vAlign w:val="top"/>
              </w:tcPr>
              <w:p w:rsidR="00000000" w:rsidDel="00000000" w:rsidP="00000000" w:rsidRDefault="00000000" w:rsidRPr="00000000" w14:paraId="00000049">
                <w:pPr>
                  <w:spacing w:after="150" w:before="150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Item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f2f2f2" w:val="clear"/>
                <w:tcMar>
                  <w:top w:w="150.0" w:type="dxa"/>
                  <w:left w:w="150.0" w:type="dxa"/>
                  <w:bottom w:w="150.0" w:type="dxa"/>
                  <w:right w:w="150.0" w:type="dxa"/>
                </w:tcMar>
                <w:vAlign w:val="top"/>
              </w:tcPr>
              <w:p w:rsidR="00000000" w:rsidDel="00000000" w:rsidP="00000000" w:rsidRDefault="00000000" w:rsidRPr="00000000" w14:paraId="0000004A">
                <w:pPr>
                  <w:spacing w:after="150" w:before="150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Owner</w:t>
                </w:r>
              </w:p>
            </w:tc>
            <w:tc>
              <w:tcPr>
                <w:shd w:fill="f2f2f2" w:val="clear"/>
                <w:tcMar>
                  <w:top w:w="150.0" w:type="dxa"/>
                  <w:left w:w="150.0" w:type="dxa"/>
                  <w:bottom w:w="150.0" w:type="dxa"/>
                  <w:right w:w="150.0" w:type="dxa"/>
                </w:tcMar>
                <w:vAlign w:val="top"/>
              </w:tcPr>
              <w:p w:rsidR="00000000" w:rsidDel="00000000" w:rsidP="00000000" w:rsidRDefault="00000000" w:rsidRPr="00000000" w14:paraId="0000004B">
                <w:pPr>
                  <w:spacing w:after="150" w:before="150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Due Date</w:t>
                </w:r>
              </w:p>
            </w:tc>
            <w:tc>
              <w:tcPr>
                <w:shd w:fill="f2f2f2" w:val="clear"/>
                <w:tcMar>
                  <w:top w:w="150.0" w:type="dxa"/>
                  <w:left w:w="150.0" w:type="dxa"/>
                  <w:bottom w:w="150.0" w:type="dxa"/>
                  <w:right w:w="150.0" w:type="dxa"/>
                </w:tcMar>
                <w:vAlign w:val="top"/>
              </w:tcPr>
              <w:p w:rsidR="00000000" w:rsidDel="00000000" w:rsidP="00000000" w:rsidRDefault="00000000" w:rsidRPr="00000000" w14:paraId="0000004C">
                <w:pPr>
                  <w:spacing w:after="150" w:before="150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Status</w:t>
                </w:r>
              </w:p>
            </w:tc>
            <w:tc>
              <w:tcPr>
                <w:shd w:fill="f2f2f2" w:val="clear"/>
                <w:tcMar>
                  <w:top w:w="150.0" w:type="dxa"/>
                  <w:left w:w="150.0" w:type="dxa"/>
                  <w:bottom w:w="150.0" w:type="dxa"/>
                  <w:right w:w="150.0" w:type="dxa"/>
                </w:tcMar>
                <w:vAlign w:val="top"/>
              </w:tcPr>
              <w:p w:rsidR="00000000" w:rsidDel="00000000" w:rsidP="00000000" w:rsidRDefault="00000000" w:rsidRPr="00000000" w14:paraId="0000004D">
                <w:pPr>
                  <w:spacing w:after="150" w:before="150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Notes 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50.0" w:type="dxa"/>
                  <w:left w:w="150.0" w:type="dxa"/>
                  <w:bottom w:w="150.0" w:type="dxa"/>
                  <w:right w:w="150.0" w:type="dxa"/>
                </w:tcMar>
                <w:vAlign w:val="top"/>
              </w:tcPr>
              <w:p w:rsidR="00000000" w:rsidDel="00000000" w:rsidP="00000000" w:rsidRDefault="00000000" w:rsidRPr="00000000" w14:paraId="0000004E">
                <w:pPr>
                  <w:spacing w:after="150" w:before="15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50.0" w:type="dxa"/>
                  <w:left w:w="150.0" w:type="dxa"/>
                  <w:bottom w:w="150.0" w:type="dxa"/>
                  <w:right w:w="150.0" w:type="dxa"/>
                </w:tcMar>
                <w:vAlign w:val="top"/>
              </w:tcPr>
              <w:p w:rsidR="00000000" w:rsidDel="00000000" w:rsidP="00000000" w:rsidRDefault="00000000" w:rsidRPr="00000000" w14:paraId="0000004F">
                <w:pPr>
                  <w:spacing w:after="150" w:before="15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50.0" w:type="dxa"/>
                  <w:left w:w="150.0" w:type="dxa"/>
                  <w:bottom w:w="150.0" w:type="dxa"/>
                  <w:right w:w="150.0" w:type="dxa"/>
                </w:tcMar>
                <w:vAlign w:val="top"/>
              </w:tcPr>
              <w:p w:rsidR="00000000" w:rsidDel="00000000" w:rsidP="00000000" w:rsidRDefault="00000000" w:rsidRPr="00000000" w14:paraId="00000050">
                <w:pPr>
                  <w:spacing w:after="150" w:before="15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50.0" w:type="dxa"/>
                  <w:left w:w="150.0" w:type="dxa"/>
                  <w:bottom w:w="150.0" w:type="dxa"/>
                  <w:right w:w="150.0" w:type="dxa"/>
                </w:tcMar>
                <w:vAlign w:val="top"/>
              </w:tcPr>
              <w:p w:rsidR="00000000" w:rsidDel="00000000" w:rsidP="00000000" w:rsidRDefault="00000000" w:rsidRPr="00000000" w14:paraId="00000051">
                <w:pPr>
                  <w:spacing w:after="150" w:before="15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50.0" w:type="dxa"/>
                  <w:left w:w="150.0" w:type="dxa"/>
                  <w:bottom w:w="150.0" w:type="dxa"/>
                  <w:right w:w="150.0" w:type="dxa"/>
                </w:tcMar>
                <w:vAlign w:val="top"/>
              </w:tcPr>
              <w:p w:rsidR="00000000" w:rsidDel="00000000" w:rsidP="00000000" w:rsidRDefault="00000000" w:rsidRPr="00000000" w14:paraId="00000052">
                <w:pPr>
                  <w:spacing w:after="150" w:before="15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50.0" w:type="dxa"/>
                  <w:left w:w="150.0" w:type="dxa"/>
                  <w:bottom w:w="150.0" w:type="dxa"/>
                  <w:right w:w="150.0" w:type="dxa"/>
                </w:tcMar>
                <w:vAlign w:val="top"/>
              </w:tcPr>
              <w:p w:rsidR="00000000" w:rsidDel="00000000" w:rsidP="00000000" w:rsidRDefault="00000000" w:rsidRPr="00000000" w14:paraId="00000053">
                <w:pPr>
                  <w:spacing w:after="150" w:before="15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50.0" w:type="dxa"/>
                  <w:left w:w="150.0" w:type="dxa"/>
                  <w:bottom w:w="150.0" w:type="dxa"/>
                  <w:right w:w="150.0" w:type="dxa"/>
                </w:tcMar>
                <w:vAlign w:val="top"/>
              </w:tcPr>
              <w:p w:rsidR="00000000" w:rsidDel="00000000" w:rsidP="00000000" w:rsidRDefault="00000000" w:rsidRPr="00000000" w14:paraId="00000054">
                <w:pPr>
                  <w:spacing w:after="150" w:before="15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50.0" w:type="dxa"/>
                  <w:left w:w="150.0" w:type="dxa"/>
                  <w:bottom w:w="150.0" w:type="dxa"/>
                  <w:right w:w="150.0" w:type="dxa"/>
                </w:tcMar>
                <w:vAlign w:val="top"/>
              </w:tcPr>
              <w:p w:rsidR="00000000" w:rsidDel="00000000" w:rsidP="00000000" w:rsidRDefault="00000000" w:rsidRPr="00000000" w14:paraId="00000055">
                <w:pPr>
                  <w:spacing w:after="150" w:before="15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50.0" w:type="dxa"/>
                  <w:left w:w="150.0" w:type="dxa"/>
                  <w:bottom w:w="150.0" w:type="dxa"/>
                  <w:right w:w="150.0" w:type="dxa"/>
                </w:tcMar>
                <w:vAlign w:val="top"/>
              </w:tcPr>
              <w:p w:rsidR="00000000" w:rsidDel="00000000" w:rsidP="00000000" w:rsidRDefault="00000000" w:rsidRPr="00000000" w14:paraId="00000056">
                <w:pPr>
                  <w:spacing w:after="150" w:before="15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50.0" w:type="dxa"/>
                  <w:left w:w="150.0" w:type="dxa"/>
                  <w:bottom w:w="150.0" w:type="dxa"/>
                  <w:right w:w="150.0" w:type="dxa"/>
                </w:tcMar>
                <w:vAlign w:val="top"/>
              </w:tcPr>
              <w:p w:rsidR="00000000" w:rsidDel="00000000" w:rsidP="00000000" w:rsidRDefault="00000000" w:rsidRPr="00000000" w14:paraId="00000057">
                <w:pPr>
                  <w:spacing w:after="150" w:before="15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50.0" w:type="dxa"/>
                  <w:left w:w="150.0" w:type="dxa"/>
                  <w:bottom w:w="150.0" w:type="dxa"/>
                  <w:right w:w="150.0" w:type="dxa"/>
                </w:tcMar>
                <w:vAlign w:val="top"/>
              </w:tcPr>
              <w:p w:rsidR="00000000" w:rsidDel="00000000" w:rsidP="00000000" w:rsidRDefault="00000000" w:rsidRPr="00000000" w14:paraId="00000058">
                <w:pPr>
                  <w:spacing w:after="150" w:before="15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50.0" w:type="dxa"/>
                  <w:left w:w="150.0" w:type="dxa"/>
                  <w:bottom w:w="150.0" w:type="dxa"/>
                  <w:right w:w="150.0" w:type="dxa"/>
                </w:tcMar>
                <w:vAlign w:val="top"/>
              </w:tcPr>
              <w:p w:rsidR="00000000" w:rsidDel="00000000" w:rsidP="00000000" w:rsidRDefault="00000000" w:rsidRPr="00000000" w14:paraId="00000059">
                <w:pPr>
                  <w:spacing w:after="150" w:before="15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50.0" w:type="dxa"/>
                  <w:left w:w="150.0" w:type="dxa"/>
                  <w:bottom w:w="150.0" w:type="dxa"/>
                  <w:right w:w="150.0" w:type="dxa"/>
                </w:tcMar>
                <w:vAlign w:val="top"/>
              </w:tcPr>
              <w:p w:rsidR="00000000" w:rsidDel="00000000" w:rsidP="00000000" w:rsidRDefault="00000000" w:rsidRPr="00000000" w14:paraId="0000005A">
                <w:pPr>
                  <w:spacing w:after="150" w:before="15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50.0" w:type="dxa"/>
                  <w:left w:w="150.0" w:type="dxa"/>
                  <w:bottom w:w="150.0" w:type="dxa"/>
                  <w:right w:w="150.0" w:type="dxa"/>
                </w:tcMar>
                <w:vAlign w:val="top"/>
              </w:tcPr>
              <w:p w:rsidR="00000000" w:rsidDel="00000000" w:rsidP="00000000" w:rsidRDefault="00000000" w:rsidRPr="00000000" w14:paraId="0000005B">
                <w:pPr>
                  <w:spacing w:after="150" w:before="15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50.0" w:type="dxa"/>
                  <w:left w:w="150.0" w:type="dxa"/>
                  <w:bottom w:w="150.0" w:type="dxa"/>
                  <w:right w:w="150.0" w:type="dxa"/>
                </w:tcMar>
                <w:vAlign w:val="top"/>
              </w:tcPr>
              <w:p w:rsidR="00000000" w:rsidDel="00000000" w:rsidP="00000000" w:rsidRDefault="00000000" w:rsidRPr="00000000" w14:paraId="0000005C">
                <w:pPr>
                  <w:spacing w:after="150" w:before="15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50.0" w:type="dxa"/>
                  <w:left w:w="150.0" w:type="dxa"/>
                  <w:bottom w:w="150.0" w:type="dxa"/>
                  <w:right w:w="150.0" w:type="dxa"/>
                </w:tcMar>
                <w:vAlign w:val="top"/>
              </w:tcPr>
              <w:p w:rsidR="00000000" w:rsidDel="00000000" w:rsidP="00000000" w:rsidRDefault="00000000" w:rsidRPr="00000000" w14:paraId="0000005D">
                <w:pPr>
                  <w:spacing w:after="150" w:before="15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50.0" w:type="dxa"/>
                  <w:left w:w="150.0" w:type="dxa"/>
                  <w:bottom w:w="150.0" w:type="dxa"/>
                  <w:right w:w="150.0" w:type="dxa"/>
                </w:tcMar>
                <w:vAlign w:val="top"/>
              </w:tcPr>
              <w:p w:rsidR="00000000" w:rsidDel="00000000" w:rsidP="00000000" w:rsidRDefault="00000000" w:rsidRPr="00000000" w14:paraId="0000005E">
                <w:pPr>
                  <w:spacing w:after="150" w:before="15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50.0" w:type="dxa"/>
                  <w:left w:w="150.0" w:type="dxa"/>
                  <w:bottom w:w="150.0" w:type="dxa"/>
                  <w:right w:w="150.0" w:type="dxa"/>
                </w:tcMar>
                <w:vAlign w:val="top"/>
              </w:tcPr>
              <w:p w:rsidR="00000000" w:rsidDel="00000000" w:rsidP="00000000" w:rsidRDefault="00000000" w:rsidRPr="00000000" w14:paraId="0000005F">
                <w:pPr>
                  <w:spacing w:after="150" w:before="15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50.0" w:type="dxa"/>
                  <w:left w:w="150.0" w:type="dxa"/>
                  <w:bottom w:w="150.0" w:type="dxa"/>
                  <w:right w:w="150.0" w:type="dxa"/>
                </w:tcMar>
                <w:vAlign w:val="top"/>
              </w:tcPr>
              <w:p w:rsidR="00000000" w:rsidDel="00000000" w:rsidP="00000000" w:rsidRDefault="00000000" w:rsidRPr="00000000" w14:paraId="00000060">
                <w:pPr>
                  <w:spacing w:after="150" w:before="15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50.0" w:type="dxa"/>
                  <w:left w:w="150.0" w:type="dxa"/>
                  <w:bottom w:w="150.0" w:type="dxa"/>
                  <w:right w:w="150.0" w:type="dxa"/>
                </w:tcMar>
                <w:vAlign w:val="top"/>
              </w:tcPr>
              <w:p w:rsidR="00000000" w:rsidDel="00000000" w:rsidP="00000000" w:rsidRDefault="00000000" w:rsidRPr="00000000" w14:paraId="00000061">
                <w:pPr>
                  <w:spacing w:after="150" w:before="15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62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Rule="auto"/>
        <w:rPr>
          <w:rFonts w:ascii="Arimo" w:cs="Arimo" w:eastAsia="Arimo" w:hAnsi="Arimo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Rule="auto"/>
        <w:rPr/>
      </w:pPr>
      <w:r w:rsidDel="00000000" w:rsidR="00000000" w:rsidRPr="00000000">
        <w:rPr>
          <w:rFonts w:ascii="Arimo" w:cs="Arimo" w:eastAsia="Arimo" w:hAnsi="Arimo"/>
          <w:rtl w:val="0"/>
        </w:rPr>
        <w:t xml:space="preserve">4. Weekly Check-in Log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0" w:firstLine="0"/>
        <w:rPr>
          <w:rFonts w:ascii="Arimo" w:cs="Arimo" w:eastAsia="Arimo" w:hAnsi="Arimo"/>
          <w:i w:val="1"/>
          <w:iCs w:val="1"/>
          <w:color w:val="1155cc"/>
        </w:rPr>
      </w:pPr>
      <w:r w:rsidDel="00000000" w:rsidR="00000000" w:rsidRPr="00000000">
        <w:rPr>
          <w:rFonts w:ascii="Arimo" w:cs="Arimo" w:eastAsia="Arimo" w:hAnsi="Arimo"/>
          <w:i w:val="1"/>
          <w:iCs w:val="1"/>
          <w:color w:val="1155cc"/>
          <w:rtl w:val="0"/>
        </w:rPr>
        <w:t xml:space="preserve">Copy the block below for each new week and add the new entry above the previous one, so the most recent week is always on top.</w:t>
      </w:r>
    </w:p>
    <w:p w:rsidR="00000000" w:rsidDel="00000000" w:rsidP="00000000" w:rsidRDefault="00000000" w:rsidRPr="00000000" w14:paraId="0000006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0" w:firstLine="0"/>
        <w:rPr>
          <w:rFonts w:ascii="Arimo" w:cs="Arimo" w:eastAsia="Arimo" w:hAnsi="Arimo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22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Week 1</w:t>
      </w:r>
    </w:p>
    <w:tbl>
      <w:tblPr>
        <w:tblStyle w:val="Table4"/>
        <w:tblW w:w="948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995"/>
        <w:gridCol w:w="7485"/>
        <w:tblGridChange w:id="0">
          <w:tblGrid>
            <w:gridCol w:w="1995"/>
            <w:gridCol w:w="7485"/>
          </w:tblGrid>
        </w:tblGridChange>
      </w:tblGrid>
      <w:tr>
        <w:trPr>
          <w:cantSplit w:val="0"/>
          <w:trHeight w:val="84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Week / Date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spacing w:after="120" w:lineRule="auto"/>
              <w:rPr/>
            </w:pPr>
            <w:r w:rsidDel="00000000" w:rsidR="00000000" w:rsidRPr="00000000">
              <w:rPr>
                <w:rtl w:val="0"/>
              </w:rPr>
              <w:t xml:space="preserve">// e.g. Week 3 (Oct 6 – Oct 12, 2026)</w:t>
            </w:r>
          </w:p>
        </w:tc>
      </w:tr>
      <w:tr>
        <w:trPr>
          <w:cantSplit w:val="0"/>
          <w:trHeight w:val="102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Overall Status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spacing w:after="120" w:lineRule="auto"/>
              <w:rPr/>
            </w:pPr>
            <w:r w:rsidDel="00000000" w:rsidR="00000000" w:rsidRPr="00000000">
              <w:rPr>
                <w:rtl w:val="0"/>
              </w:rPr>
              <w:t xml:space="preserve">// On Track / At Risk / Blocked — if not On Track, explain why in Blockers below</w:t>
            </w:r>
          </w:p>
        </w:tc>
      </w:tr>
      <w:tr>
        <w:trPr>
          <w:cantSplit w:val="0"/>
          <w:trHeight w:val="84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Completed This Week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spacing w:after="120" w:lineRule="auto"/>
              <w:rPr/>
            </w:pPr>
            <w:r w:rsidDel="00000000" w:rsidR="00000000" w:rsidRPr="00000000">
              <w:rPr>
                <w:rtl w:val="0"/>
              </w:rPr>
              <w:t xml:space="preserve">// What you finished, with an observation, link, or artifact as evidence</w:t>
            </w:r>
          </w:p>
        </w:tc>
      </w:tr>
      <w:tr>
        <w:trPr>
          <w:cantSplit w:val="0"/>
          <w:trHeight w:val="84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Planned for Next Week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spacing w:after="120" w:lineRule="auto"/>
              <w:rPr/>
            </w:pPr>
            <w:r w:rsidDel="00000000" w:rsidR="00000000" w:rsidRPr="00000000">
              <w:rPr>
                <w:rtl w:val="0"/>
              </w:rPr>
              <w:t xml:space="preserve">// What you intend to do next, with an owner for each item</w:t>
            </w:r>
          </w:p>
        </w:tc>
      </w:tr>
      <w:tr>
        <w:trPr>
          <w:cantSplit w:val="0"/>
          <w:trHeight w:val="102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Blockers / Risks / Help Needed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spacing w:after="120" w:lineRule="auto"/>
              <w:rPr/>
            </w:pPr>
            <w:r w:rsidDel="00000000" w:rsidR="00000000" w:rsidRPr="00000000">
              <w:rPr>
                <w:rtl w:val="0"/>
              </w:rPr>
              <w:t xml:space="preserve">// Anything stuck, at risk, or needing PM/advisor input — write “None” if clear</w:t>
            </w:r>
          </w:p>
        </w:tc>
      </w:tr>
      <w:tr>
        <w:trPr>
          <w:cantSplit w:val="0"/>
          <w:trHeight w:val="84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Links / Artifacts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spacing w:after="120" w:lineRule="auto"/>
              <w:rPr/>
            </w:pPr>
            <w:r w:rsidDel="00000000" w:rsidR="00000000" w:rsidRPr="00000000">
              <w:rPr>
                <w:rtl w:val="0"/>
              </w:rPr>
              <w:t xml:space="preserve">// Demo link, repo commit, doc, screenshot, etc.</w:t>
            </w:r>
          </w:p>
        </w:tc>
      </w:tr>
      <w:tr>
        <w:trPr>
          <w:cantSplit w:val="0"/>
          <w:trHeight w:val="11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PM / Advisor Feedback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spacing w:after="120" w:lineRule="auto"/>
              <w:rPr/>
            </w:pPr>
            <w:r w:rsidDel="00000000" w:rsidR="00000000" w:rsidRPr="00000000">
              <w:rPr>
                <w:rtl w:val="0"/>
              </w:rPr>
              <w:t xml:space="preserve">// (For PM/advisor use) Comments, decisions, or follow-ups from this check-in</w:t>
            </w:r>
          </w:p>
        </w:tc>
      </w:tr>
    </w:tbl>
    <w:p w:rsidR="00000000" w:rsidDel="00000000" w:rsidP="00000000" w:rsidRDefault="00000000" w:rsidRPr="00000000" w14:paraId="00000075">
      <w:pPr>
        <w:spacing w:after="22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22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Week 2 (copy this block for Week 3, 4, …)</w:t>
      </w:r>
    </w:p>
    <w:tbl>
      <w:tblPr>
        <w:tblStyle w:val="Table5"/>
        <w:tblW w:w="952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995"/>
        <w:gridCol w:w="7530"/>
        <w:tblGridChange w:id="0">
          <w:tblGrid>
            <w:gridCol w:w="1995"/>
            <w:gridCol w:w="7530"/>
          </w:tblGrid>
        </w:tblGridChange>
      </w:tblGrid>
      <w:tr>
        <w:trPr>
          <w:cantSplit w:val="0"/>
          <w:trHeight w:val="84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Week / Date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spacing w:after="120" w:lineRule="auto"/>
              <w:rPr/>
            </w:pPr>
            <w:r w:rsidDel="00000000" w:rsidR="00000000" w:rsidRPr="00000000">
              <w:rPr>
                <w:rtl w:val="0"/>
              </w:rPr>
              <w:t xml:space="preserve">// e.g. Week 3 (Oct 6 – Oct 12, 2026)</w:t>
            </w:r>
          </w:p>
        </w:tc>
      </w:tr>
      <w:tr>
        <w:trPr>
          <w:cantSplit w:val="0"/>
          <w:trHeight w:val="102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Overall Status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spacing w:after="120" w:lineRule="auto"/>
              <w:rPr/>
            </w:pPr>
            <w:r w:rsidDel="00000000" w:rsidR="00000000" w:rsidRPr="00000000">
              <w:rPr>
                <w:rtl w:val="0"/>
              </w:rPr>
              <w:t xml:space="preserve">// On Track / At Risk / Blocked — if not On Track, explain why in Blockers below</w:t>
            </w:r>
          </w:p>
        </w:tc>
      </w:tr>
      <w:tr>
        <w:trPr>
          <w:cantSplit w:val="0"/>
          <w:trHeight w:val="84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B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Completed This Week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spacing w:after="120" w:lineRule="auto"/>
              <w:rPr/>
            </w:pPr>
            <w:r w:rsidDel="00000000" w:rsidR="00000000" w:rsidRPr="00000000">
              <w:rPr>
                <w:rtl w:val="0"/>
              </w:rPr>
              <w:t xml:space="preserve">// What you finished, with an observation, link, or artifact as evidence</w:t>
            </w:r>
          </w:p>
        </w:tc>
      </w:tr>
      <w:tr>
        <w:trPr>
          <w:cantSplit w:val="0"/>
          <w:trHeight w:val="84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Planned for Next Week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spacing w:after="120" w:lineRule="auto"/>
              <w:rPr/>
            </w:pPr>
            <w:r w:rsidDel="00000000" w:rsidR="00000000" w:rsidRPr="00000000">
              <w:rPr>
                <w:rtl w:val="0"/>
              </w:rPr>
              <w:t xml:space="preserve">// What you intend to do next, with an owner for each item</w:t>
            </w:r>
          </w:p>
        </w:tc>
      </w:tr>
      <w:tr>
        <w:trPr>
          <w:cantSplit w:val="0"/>
          <w:trHeight w:val="102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F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Blockers / Risks / Help Needed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spacing w:after="120" w:lineRule="auto"/>
              <w:rPr/>
            </w:pPr>
            <w:r w:rsidDel="00000000" w:rsidR="00000000" w:rsidRPr="00000000">
              <w:rPr>
                <w:rtl w:val="0"/>
              </w:rPr>
              <w:t xml:space="preserve">// Anything stuck, at risk, or needing PM/advisor input — write “None” if clear</w:t>
            </w:r>
          </w:p>
        </w:tc>
      </w:tr>
      <w:tr>
        <w:trPr>
          <w:cantSplit w:val="0"/>
          <w:trHeight w:val="84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1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Links / Artifacts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spacing w:after="120" w:lineRule="auto"/>
              <w:rPr/>
            </w:pPr>
            <w:r w:rsidDel="00000000" w:rsidR="00000000" w:rsidRPr="00000000">
              <w:rPr>
                <w:rtl w:val="0"/>
              </w:rPr>
              <w:t xml:space="preserve">// Demo link, repo commit, doc, screenshot, etc.</w:t>
            </w:r>
          </w:p>
        </w:tc>
      </w:tr>
      <w:tr>
        <w:trPr>
          <w:cantSplit w:val="0"/>
          <w:trHeight w:val="11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3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PM / Advisor Feedback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spacing w:after="120" w:lineRule="auto"/>
              <w:rPr/>
            </w:pPr>
            <w:r w:rsidDel="00000000" w:rsidR="00000000" w:rsidRPr="00000000">
              <w:rPr>
                <w:rtl w:val="0"/>
              </w:rPr>
              <w:t xml:space="preserve">// (For PM/advisor use) Comments, decisions, or follow-ups from this check-in</w:t>
            </w:r>
          </w:p>
        </w:tc>
      </w:tr>
    </w:tbl>
    <w:p w:rsidR="00000000" w:rsidDel="00000000" w:rsidP="00000000" w:rsidRDefault="00000000" w:rsidRPr="00000000" w14:paraId="0000008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Rule="auto"/>
        <w:rPr>
          <w:rFonts w:ascii="Arimo" w:cs="Arimo" w:eastAsia="Arimo" w:hAnsi="Arimo"/>
        </w:rPr>
      </w:pPr>
      <w:r w:rsidDel="00000000" w:rsidR="00000000" w:rsidRPr="00000000">
        <w:rPr>
          <w:rtl w:val="0"/>
        </w:rPr>
      </w:r>
    </w:p>
    <w:sectPr>
      <w:headerReference r:id="rId7" w:type="default"/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6">
    <w:pPr>
      <w:ind w:left="7920" w:firstLine="720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5505450</wp:posOffset>
          </wp:positionH>
          <wp:positionV relativeFrom="paragraph">
            <wp:posOffset>114300</wp:posOffset>
          </wp:positionV>
          <wp:extent cx="1290638" cy="931504"/>
          <wp:effectExtent b="0" l="0" r="0" t="0"/>
          <wp:wrapNone/>
          <wp:docPr id="3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290638" cy="931504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48"/>
      <w:szCs w:val="48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25" w:before="225" w:lineRule="auto"/>
    </w:pPr>
    <w:rPr>
      <w:b w:val="1"/>
      <w:bCs w:val="1"/>
      <w:i w:val="0"/>
      <w:iCs w:val="0"/>
      <w:sz w:val="36"/>
      <w:szCs w:val="3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28"/>
      <w:szCs w:val="28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24"/>
      <w:szCs w:val="24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</w:pPr>
    <w:rPr>
      <w:b w:val="1"/>
      <w:bCs w:val="1"/>
      <w:i w:val="0"/>
      <w:iCs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  <w:style w:type="table" w:styleId="Table1">
    <w:basedOn w:val="TableNormal"/>
    <w:tblPr>
      <w:tblStyleRowBandSize w:val="1"/>
      <w:tblStyleColBandSize w:val="1"/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Lwwvx851oWetAtcX4OmAR9ziWlw==">CgMxLjAaHwoBMBIaChgICVIUChJ0YWJsZS4xZXdrNTZmZXIzYXgyDmguNnUwYWJkdDA2MzluOAByITFpQ1NCTGQ2ZXRaODY4UEk1ZHA2TXJrTUR5cmg0Y0x0RQ==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