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XP Support from wxWidgets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XP introduces the themes (called "visual styles" in the Microsoft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documentation) in Windows world. As wxWidgets uses the standard Windows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 for most of its classes, it can take advantage of it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(almost) any effort from your part. The only thing you need to do if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your program to honour the visual style setting of Windows XP is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manifest file to your program (this is not at all specific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programs but is required for all Windows applications).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now includes manifest resources in wx.rc, so it should be enough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"wx/msw/wx.rc" in your application's resource file and you get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 look automatically. Notice that MSVC 2005 and later embed manifest in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executables it produces and wxWidgets doesn't use its own manifest when using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compiler. And if you don't want to use wxWidgets manifest with another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you may define wxUSE_NO_MANIFEST as 1 prior to including wx/msw/wx.rc.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if all else fails you may always use a manifest manually. For this you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create your own manifest file and put it in a file called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"yourapp.exe.manifest" in the same directory where "yourapp.exe" resides.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include the manifest in your applications resource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 Please see the MSDN documentation at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http://msdn.microsoft.com/en-us/library/windows/desktop/bb773175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example manifest which you can put into controls.exe.manifest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to test theme support using the controls sample: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cut here 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 standalone="yes"?&gt;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 xmlns="urn:schemas-microsoft-com:asm.v1" manifestVersion="1.0"&gt;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&lt;assemblyIdentity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version="0.64.1.0"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processorArchitecture="x86"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name="Controls"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type="win32"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&lt;description&gt;Controls: wxWidgets sample application&lt;/description&gt;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&lt;dependentAssembly&gt;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&lt;assemblyIdentity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type="win32"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name="Microsoft.Windows.Common-Controls"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version="6.0.0.0"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processorArchitecture="X86"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publicKeyToken="6595b64144ccf1df"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language="*"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&lt;/dependentAssembly&gt;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cut here 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