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i w:val="0"/>
          <w:sz w:val="48"/>
          <w:szCs w:val="4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z w:val="48"/>
          <w:szCs w:val="48"/>
          <w:shd w:fill="auto" w:val="clear"/>
          <w:rtl w:val="0"/>
        </w:rPr>
        <w:t xml:space="preserve"> Introduction to the TIFF Documentation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The following definitions are used throughout this documentation. They are consistent with the terminology used in the TIFF 6.0 specification.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shd w:fill="auto" w:val="clear"/>
          <w:rtl w:val="0"/>
        </w:rPr>
        <w:t xml:space="preserve">Sample</w: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The unit of information stored in an image; often called a channel elsewhere. Sample values are numbers, usually unsigned integers, but possibly in some other format if the SampleFormat tag is specified in a TIFF </w:t>
      </w:r>
      <w:r w:rsidDel="00000000" w:rsidR="00000000" w:rsidRPr="00000000">
        <w:rPr>
          <w:rFonts w:ascii="Arial" w:cs="Arial" w:eastAsia="Arial" w:hAnsi="Arial"/>
          <w:i w:val="1"/>
          <w:shd w:fill="auto" w:val="clear"/>
          <w:rtl w:val="0"/>
        </w:rPr>
        <w:t xml:space="preserve">Pixel</w: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A collection of one or more samples that go together. </w:t>
      </w:r>
      <w:r w:rsidDel="00000000" w:rsidR="00000000" w:rsidRPr="00000000">
        <w:rPr>
          <w:rFonts w:ascii="Arial" w:cs="Arial" w:eastAsia="Arial" w:hAnsi="Arial"/>
          <w:i w:val="1"/>
          <w:shd w:fill="auto" w:val="clear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An Nx1 rectangular collection of pixels. </w:t>
      </w:r>
      <w:r w:rsidDel="00000000" w:rsidR="00000000" w:rsidRPr="00000000">
        <w:rPr>
          <w:rFonts w:ascii="Arial" w:cs="Arial" w:eastAsia="Arial" w:hAnsi="Arial"/>
          <w:i w:val="1"/>
          <w:shd w:fill="auto" w:val="clear"/>
          <w:rtl w:val="0"/>
        </w:rPr>
        <w:t xml:space="preserve">Tile</w: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An NxM rectangular organization of data (or pixels). </w:t>
      </w:r>
      <w:r w:rsidDel="00000000" w:rsidR="00000000" w:rsidRPr="00000000">
        <w:rPr>
          <w:rFonts w:ascii="Arial" w:cs="Arial" w:eastAsia="Arial" w:hAnsi="Arial"/>
          <w:i w:val="1"/>
          <w:shd w:fill="auto" w:val="clear"/>
          <w:rtl w:val="0"/>
        </w:rPr>
        <w:t xml:space="preserve">Strip</w: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A tile whose width is the full image width. </w:t>
      </w:r>
      <w:r w:rsidDel="00000000" w:rsidR="00000000" w:rsidRPr="00000000">
        <w:rPr>
          <w:rFonts w:ascii="Arial" w:cs="Arial" w:eastAsia="Arial" w:hAnsi="Arial"/>
          <w:i w:val="1"/>
          <w:shd w:fill="auto" w:val="clear"/>
          <w:rtl w:val="0"/>
        </w:rPr>
        <w:t xml:space="preserve">Compression</w: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A scheme by which pixel or sample data are stored in an encoded form, specifically with the intent of reducing the storage cost. </w:t>
      </w:r>
      <w:r w:rsidDel="00000000" w:rsidR="00000000" w:rsidRPr="00000000">
        <w:rPr>
          <w:rFonts w:ascii="Arial" w:cs="Arial" w:eastAsia="Arial" w:hAnsi="Arial"/>
          <w:i w:val="1"/>
          <w:shd w:fill="auto" w:val="clear"/>
          <w:rtl w:val="0"/>
        </w:rPr>
        <w:t xml:space="preserve">Codec</w: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Software that implements the decoding and encoding algorithms of a compression scheme.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In order to better understand how TIFF works (and consequently this software) it is important to recognize the distinction between the physical organization of image data as it is stored in a TIFF and how the data is interpreted and manipulated as pixels in an image. TIFF supports a wide variety of storage and data compression schemes that can be used to optimize retrieval time and/or minimize storage space. These on-disk formats are independent of the image characteristics; it is the responsibility of the TIFF reader to process the on-disk storage into an in-memory format suitable for an application. Furthermore, it is the responsibility of the application to properly interpret the visual characteristics of the image data. TIFF defines a framework for specifying the on-disk storage format and image characteristics with few restrictions. This permits significant complexity that can be daunting. Good applications that handle TIFF work by handling as wide a range of storage formats as possible, while constraining the acceptable image characteristics to those that make sense for the application.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Last updated: $Date: 2016-09-25 20:05:44 $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