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TIFFReadEncodedTile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TIFFReadEncodedTile − read and decode a tile of data from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TIFFReadEncodedTile(TIFF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ttile_t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the specified tile of data and place up to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bytes of decompressed information in the (user supplied) data buffer.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value of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rtl w:val="0"/>
              </w:rPr>
              <w:t xml:space="preserve"> is a ‘‘raw tile number.’’ That is, the caller must take into account whether or not the data are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 </w:t>
            </w:r>
            <w:r w:rsidDel="00000000" w:rsidR="00000000" w:rsidRPr="00000000">
              <w:rPr>
                <w:i w:val="1"/>
                <w:rtl w:val="0"/>
              </w:rPr>
              <w:t xml:space="preserve">TIFFComputeTile</w:t>
            </w:r>
            <w:r w:rsidDel="00000000" w:rsidR="00000000" w:rsidRPr="00000000">
              <w:rPr>
                <w:rtl w:val="0"/>
              </w:rPr>
              <w:t xml:space="preserve"> automatically does this when converting an (x,y,z,sample) coordinate quadruple to a tile number. To read a full tile of data the data buffer should be at least as large as the value returned by </w:t>
            </w:r>
            <w:r w:rsidDel="00000000" w:rsidR="00000000" w:rsidRPr="00000000">
              <w:rPr>
                <w:i w:val="1"/>
                <w:rtl w:val="0"/>
              </w:rPr>
              <w:t xml:space="preserve">TIFFTileSize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library attempts to hide bit- and byte-ordering differences between the image and the native machine by converting data to the native machine order. Bit reversal is done if the </w:t>
            </w:r>
            <w:r w:rsidDel="00000000" w:rsidR="00000000" w:rsidRPr="00000000">
              <w:rPr>
                <w:i w:val="1"/>
                <w:rtl w:val="0"/>
              </w:rPr>
              <w:t xml:space="preserve">FillOrder</w:t>
            </w:r>
            <w:r w:rsidDel="00000000" w:rsidR="00000000" w:rsidRPr="00000000">
              <w:rPr>
                <w:rtl w:val="0"/>
              </w:rPr>
              <w:t xml:space="preserve"> tag is opposite to the native machine bit order. 16- and 32-bit samples are automatically byte-swapped if the file was written with a byte order opposite to the native machine byte order,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actual number of bytes of data that were placed in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is returned; </w:t>
            </w:r>
            <w:r w:rsidDel="00000000" w:rsidR="00000000" w:rsidRPr="00000000">
              <w:rPr>
                <w:i w:val="1"/>
                <w:rtl w:val="0"/>
              </w:rPr>
              <w:t xml:space="preserve">TIFFReadEncodedTile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returns −1 if an error was encountered.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TIFFReadRawTile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