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TIFF CHANGE INFORMATION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Current Version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: v3.5.1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Previous Version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: v3.4beta037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Master FTP Site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: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ftp.onshore.com, directory graphics/tiff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Master HTTP Site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Changes in the software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Changes in libtiff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Changes in the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CHANGES IN THE SOFTWARE CONFIGURATION: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i w:val="1"/>
          <w:shd w:fill="auto" w:val="clear"/>
          <w:rtl w:val="0"/>
        </w:rPr>
        <w:t xml:space="preserve">None of consequence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CHANGES IN LIBTIFF: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Support was added for IPTC Newsphoto metadata (TIFFTAGE_IPTCNEWSPHOTO)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Support was added for photoshop caption handling (TIFFTAG_PHOTOSHOP)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CHANGES IN THE TOOLS: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Bill Radcliffe's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iptcutil was added to the "contrib" subdirectory . It can convert an IPTC binary blob to ASCII text and vice-versa. The blob itself can be extracted from or added to an image with the ImageMagick convert(1) utility.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TIFF home page.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Last updated $Date: 2016-09-25 20:05:45 $.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ftp://ftp.onshore.com/pub/libtiff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mailto:billr@corb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