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Report</w:t>
      </w:r>
    </w:p>
    <w:p>
      <w:r>
        <w:t xml:space="preserve">This document summarizes the results for the period.</w:t>
      </w:r>
    </w:p>
    <w:p>
      <w:pPr>
        <w:pStyle w:val="Heading2"/>
      </w:pPr>
      <w:r>
        <w:t xml:space="preserve">Regional Totals</w:t>
      </w:r>
    </w:p>
    <w:tbl>
      <w:tblPr>
        <w:tblW w:w="7200" w:type="dxa"/>
      </w:tblPr>
      <w:tr>
        <w:tc>
          <w:tcPr>
            <w:tcW w:w="2400" w:type="dxa"/>
          </w:tcPr>
          <w:p>
            <w:r>
              <w:t xml:space="preserve">Region</w:t>
            </w:r>
          </w:p>
        </w:tc>
        <w:tc>
          <w:tcPr>
            <w:tcW w:w="2400" w:type="dxa"/>
          </w:tcPr>
          <w:p>
            <w:r>
              <w:t xml:space="preserve">Units</w:t>
            </w:r>
          </w:p>
        </w:tc>
        <w:tc>
          <w:tcPr>
            <w:tcW w:w="2400" w:type="dxa"/>
          </w:tcPr>
          <w:p>
            <w:r>
              <w:t xml:space="preserve">Revenue</w:t>
            </w:r>
          </w:p>
        </w:tc>
      </w:tr>
      <w:tr>
        <w:tc>
          <w:tcPr>
            <w:tcW w:w="2400" w:type="dxa"/>
          </w:tcPr>
          <w:p>
            <w:r>
              <w:t xml:space="preserve">North</w:t>
            </w:r>
          </w:p>
        </w:tc>
        <w:tc>
          <w:tcPr>
            <w:tcW w:w="2400" w:type="dxa"/>
          </w:tcPr>
          <w:p>
            <w:r>
              <w:t xml:space="preserve">1200</w:t>
            </w:r>
          </w:p>
        </w:tc>
        <w:tc>
          <w:tcPr>
            <w:tcW w:w="2400" w:type="dxa"/>
          </w:tcPr>
          <w:p>
            <w:r>
              <w:t xml:space="preserve">48000</w:t>
            </w:r>
          </w:p>
        </w:tc>
      </w:tr>
      <w:tr>
        <w:tc>
          <w:tcPr>
            <w:tcW w:w="2400" w:type="dxa"/>
          </w:tcPr>
          <w:p>
            <w:r>
              <w:t xml:space="preserve">South</w:t>
            </w:r>
          </w:p>
        </w:tc>
        <w:tc>
          <w:tcPr>
            <w:tcW w:w="2400" w:type="dxa"/>
          </w:tcPr>
          <w:p>
            <w:r>
              <w:t xml:space="preserve">950</w:t>
            </w:r>
          </w:p>
        </w:tc>
        <w:tc>
          <w:tcPr>
            <w:tcW w:w="2400" w:type="dxa"/>
          </w:tcPr>
          <w:p>
            <w:r>
              <w:t xml:space="preserve">38000</w:t>
            </w:r>
          </w:p>
        </w:tc>
      </w:tr>
      <w:tr>
        <w:tc>
          <w:tcPr>
            <w:tcW w:w="2400" w:type="dxa"/>
          </w:tcPr>
          <w:p>
            <w:r>
              <w:t xml:space="preserve">East</w:t>
            </w:r>
          </w:p>
        </w:tc>
        <w:tc>
          <w:tcPr>
            <w:tcW w:w="2400" w:type="dxa"/>
          </w:tcPr>
          <w:p>
            <w:r>
              <w:t xml:space="preserve">1430</w:t>
            </w:r>
          </w:p>
        </w:tc>
        <w:tc>
          <w:tcPr>
            <w:tcW w:w="2400" w:type="dxa"/>
          </w:tcPr>
          <w:p>
            <w:r>
              <w:t xml:space="preserve">57200</w:t>
            </w:r>
          </w:p>
        </w:tc>
      </w:tr>
    </w:tbl>
    <w:p>
      <w:r>
        <w:rPr>
          <w:b/>
        </w:rPr>
        <w:t xml:space="preserve">Totals are unaudited.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