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7EC" w:rsidRDefault="004C5F57" w:rsidP="00DC2F86">
      <w:pPr>
        <w:jc w:val="center"/>
        <w:rPr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63pt">
            <v:imagedata r:id="rId4" o:title=""/>
          </v:shape>
        </w:pict>
      </w:r>
    </w:p>
    <w:p w:rsidR="003D67EC" w:rsidRPr="00DC2F86" w:rsidRDefault="003D67EC" w:rsidP="00DC2F86">
      <w:pPr>
        <w:pStyle w:val="a7"/>
        <w:jc w:val="center"/>
        <w:rPr>
          <w:rFonts w:ascii="Times New Roman" w:hAnsi="Times New Roman"/>
          <w:b/>
          <w:bCs/>
          <w:sz w:val="18"/>
          <w:szCs w:val="18"/>
        </w:rPr>
      </w:pPr>
      <w:r w:rsidRPr="00DC2F86">
        <w:rPr>
          <w:rFonts w:ascii="Times New Roman" w:hAnsi="Times New Roman"/>
          <w:b/>
          <w:bCs/>
          <w:sz w:val="18"/>
          <w:szCs w:val="18"/>
        </w:rPr>
        <w:t>МИНИСТЕРСТВО ТРАНСПОРТА РОССИЙСКОЙ ФЕДЕРАЦИИ</w:t>
      </w:r>
    </w:p>
    <w:p w:rsidR="003D67EC" w:rsidRPr="0027222F" w:rsidRDefault="003D67EC" w:rsidP="00DC2F86">
      <w:pPr>
        <w:pStyle w:val="a3"/>
        <w:jc w:val="center"/>
        <w:rPr>
          <w:b/>
          <w:bCs/>
          <w:sz w:val="18"/>
          <w:szCs w:val="18"/>
        </w:rPr>
      </w:pPr>
      <w:bookmarkStart w:id="0" w:name="h49"/>
      <w:bookmarkEnd w:id="0"/>
      <w:r w:rsidRPr="0027222F">
        <w:rPr>
          <w:b/>
          <w:bCs/>
          <w:sz w:val="18"/>
          <w:szCs w:val="18"/>
        </w:rPr>
        <w:t xml:space="preserve">ПРИКАЗ </w:t>
      </w:r>
      <w:r w:rsidRPr="0027222F">
        <w:rPr>
          <w:b/>
          <w:bCs/>
          <w:sz w:val="18"/>
          <w:szCs w:val="18"/>
        </w:rPr>
        <w:br/>
      </w:r>
      <w:r>
        <w:rPr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  <w:r w:rsidRPr="0027222F">
        <w:rPr>
          <w:b/>
          <w:bCs/>
          <w:sz w:val="18"/>
          <w:szCs w:val="18"/>
        </w:rPr>
        <w:t xml:space="preserve">от 3 октября </w:t>
      </w:r>
      <w:smartTag w:uri="urn:schemas-microsoft-com:office:smarttags" w:element="metricconverter">
        <w:smartTagPr>
          <w:attr w:name="ProductID" w:val="1995 г"/>
        </w:smartTagPr>
        <w:r w:rsidRPr="0027222F">
          <w:rPr>
            <w:b/>
            <w:bCs/>
            <w:sz w:val="18"/>
            <w:szCs w:val="18"/>
          </w:rPr>
          <w:t>1995 г</w:t>
        </w:r>
      </w:smartTag>
      <w:r w:rsidRPr="0027222F">
        <w:rPr>
          <w:b/>
          <w:bCs/>
          <w:sz w:val="18"/>
          <w:szCs w:val="18"/>
        </w:rPr>
        <w:t>. N 85</w:t>
      </w:r>
    </w:p>
    <w:p w:rsidR="003D67EC" w:rsidRPr="0027222F" w:rsidRDefault="003D67EC" w:rsidP="0027222F">
      <w:pPr>
        <w:pStyle w:val="a3"/>
        <w:rPr>
          <w:sz w:val="18"/>
          <w:szCs w:val="18"/>
        </w:rPr>
      </w:pPr>
      <w:r w:rsidRPr="0027222F">
        <w:rPr>
          <w:sz w:val="18"/>
          <w:szCs w:val="18"/>
        </w:rPr>
        <w:t> </w:t>
      </w:r>
      <w:r w:rsidRPr="0027222F">
        <w:rPr>
          <w:sz w:val="18"/>
          <w:szCs w:val="18"/>
        </w:rPr>
        <w:br/>
        <w:t xml:space="preserve">    В соответствии с Постановлением Правительства Российской </w:t>
      </w:r>
      <w:bookmarkStart w:id="1" w:name="l1"/>
      <w:bookmarkEnd w:id="1"/>
      <w:r w:rsidRPr="0027222F">
        <w:rPr>
          <w:sz w:val="18"/>
          <w:szCs w:val="18"/>
        </w:rPr>
        <w:t xml:space="preserve">Федерации от 23 апреля 1994 года </w:t>
      </w:r>
      <w:hyperlink r:id="rId5" w:anchor="l0?l0" w:history="1">
        <w:r w:rsidRPr="0027222F">
          <w:rPr>
            <w:rStyle w:val="a4"/>
            <w:sz w:val="18"/>
            <w:szCs w:val="18"/>
          </w:rPr>
          <w:t>N 367</w:t>
        </w:r>
      </w:hyperlink>
      <w:r w:rsidRPr="0027222F">
        <w:rPr>
          <w:sz w:val="18"/>
          <w:szCs w:val="18"/>
        </w:rPr>
        <w:t xml:space="preserve">, по согласованию с Госкомоборонпромом России, в целях упорядочения процесса поддержания летной годности ввести в действие в Российской Федерации в качестве Федеральных авиационных правил "Авиационные </w:t>
      </w:r>
      <w:bookmarkStart w:id="2" w:name="l2"/>
      <w:bookmarkEnd w:id="2"/>
      <w:r w:rsidRPr="0027222F">
        <w:rPr>
          <w:sz w:val="18"/>
          <w:szCs w:val="18"/>
        </w:rPr>
        <w:t xml:space="preserve">правила. Часть 39. Директивы летной годности (АП-39). </w:t>
      </w:r>
      <w:r w:rsidRPr="0027222F">
        <w:rPr>
          <w:sz w:val="18"/>
          <w:szCs w:val="18"/>
        </w:rPr>
        <w:br/>
        <w:t xml:space="preserve">    Департаменту Воздушного транспорта зарегистрировать АП-39 в Реестре Федеральных авиационных правил Российской Федерации. </w:t>
      </w:r>
      <w:r w:rsidRPr="0027222F">
        <w:rPr>
          <w:sz w:val="18"/>
          <w:szCs w:val="18"/>
        </w:rPr>
        <w:br/>
        <w:t xml:space="preserve">    Юридическим и физическим лицам, связанным с поддержанием </w:t>
      </w:r>
      <w:bookmarkStart w:id="3" w:name="l3"/>
      <w:bookmarkEnd w:id="3"/>
      <w:r w:rsidRPr="0027222F">
        <w:rPr>
          <w:sz w:val="18"/>
          <w:szCs w:val="18"/>
        </w:rPr>
        <w:t xml:space="preserve">летной годности авиационной техники, руководствоваться указанными авиационными правилами. </w:t>
      </w:r>
      <w:r w:rsidRPr="0027222F">
        <w:rPr>
          <w:sz w:val="18"/>
          <w:szCs w:val="18"/>
        </w:rPr>
        <w:br/>
        <w:t> </w:t>
      </w:r>
    </w:p>
    <w:p w:rsidR="003D67EC" w:rsidRPr="0027222F" w:rsidRDefault="003D67EC" w:rsidP="0027222F">
      <w:pPr>
        <w:pStyle w:val="a3"/>
        <w:jc w:val="right"/>
        <w:rPr>
          <w:sz w:val="18"/>
          <w:szCs w:val="18"/>
        </w:rPr>
      </w:pPr>
      <w:r w:rsidRPr="0027222F">
        <w:rPr>
          <w:i/>
          <w:iCs/>
          <w:sz w:val="18"/>
          <w:szCs w:val="18"/>
        </w:rPr>
        <w:t xml:space="preserve">Министр </w:t>
      </w:r>
      <w:r w:rsidRPr="0027222F">
        <w:rPr>
          <w:sz w:val="18"/>
          <w:szCs w:val="18"/>
        </w:rPr>
        <w:br/>
      </w:r>
      <w:r w:rsidRPr="0027222F">
        <w:rPr>
          <w:i/>
          <w:iCs/>
          <w:sz w:val="18"/>
          <w:szCs w:val="18"/>
        </w:rPr>
        <w:t xml:space="preserve">В.Б.ЕФИМОВ </w:t>
      </w:r>
      <w:bookmarkStart w:id="4" w:name="l4"/>
      <w:bookmarkEnd w:id="4"/>
    </w:p>
    <w:p w:rsidR="003D67EC" w:rsidRPr="0027222F" w:rsidRDefault="003D67EC" w:rsidP="0027222F">
      <w:pPr>
        <w:pStyle w:val="a3"/>
        <w:rPr>
          <w:b/>
          <w:bCs/>
          <w:sz w:val="18"/>
          <w:szCs w:val="18"/>
        </w:rPr>
      </w:pPr>
      <w:r w:rsidRPr="0027222F">
        <w:rPr>
          <w:sz w:val="18"/>
          <w:szCs w:val="18"/>
        </w:rPr>
        <w:t> </w:t>
      </w:r>
      <w:r>
        <w:rPr>
          <w:sz w:val="18"/>
          <w:szCs w:val="18"/>
        </w:rPr>
        <w:t xml:space="preserve">                                                                          </w:t>
      </w:r>
      <w:r w:rsidRPr="0027222F">
        <w:rPr>
          <w:b/>
          <w:bCs/>
          <w:sz w:val="18"/>
          <w:szCs w:val="18"/>
        </w:rPr>
        <w:t xml:space="preserve">АВИАЦИОННЫЕ ПРАВИЛА </w:t>
      </w:r>
      <w:bookmarkStart w:id="5" w:name="h26"/>
      <w:bookmarkEnd w:id="5"/>
    </w:p>
    <w:p w:rsidR="004C5F57" w:rsidRDefault="003D67EC" w:rsidP="0027222F">
      <w:pPr>
        <w:pStyle w:val="a3"/>
        <w:rPr>
          <w:b/>
          <w:bCs/>
          <w:sz w:val="18"/>
          <w:szCs w:val="18"/>
        </w:rPr>
      </w:pPr>
      <w:r w:rsidRPr="0027222F">
        <w:rPr>
          <w:sz w:val="18"/>
          <w:szCs w:val="18"/>
        </w:rPr>
        <w:t> </w:t>
      </w:r>
      <w:r>
        <w:rPr>
          <w:sz w:val="18"/>
          <w:szCs w:val="18"/>
        </w:rPr>
        <w:t xml:space="preserve">                                                                                            </w:t>
      </w:r>
      <w:r w:rsidRPr="0027222F">
        <w:rPr>
          <w:b/>
          <w:bCs/>
          <w:sz w:val="18"/>
          <w:szCs w:val="18"/>
        </w:rPr>
        <w:t xml:space="preserve">Часть 39 </w:t>
      </w:r>
      <w:bookmarkStart w:id="6" w:name="h28"/>
      <w:bookmarkEnd w:id="6"/>
    </w:p>
    <w:p w:rsidR="003D67EC" w:rsidRPr="0027222F" w:rsidRDefault="003D67EC" w:rsidP="0027222F">
      <w:pPr>
        <w:pStyle w:val="a3"/>
        <w:rPr>
          <w:b/>
          <w:bCs/>
          <w:sz w:val="18"/>
          <w:szCs w:val="18"/>
        </w:rPr>
      </w:pPr>
      <w:bookmarkStart w:id="7" w:name="_GoBack"/>
      <w:bookmarkEnd w:id="7"/>
      <w:r w:rsidRPr="0027222F">
        <w:rPr>
          <w:b/>
          <w:bCs/>
          <w:sz w:val="18"/>
          <w:szCs w:val="18"/>
        </w:rPr>
        <w:br/>
      </w:r>
      <w:bookmarkStart w:id="8" w:name="h50"/>
      <w:bookmarkEnd w:id="8"/>
      <w:r>
        <w:rPr>
          <w:b/>
          <w:bCs/>
          <w:sz w:val="18"/>
          <w:szCs w:val="18"/>
        </w:rPr>
        <w:t xml:space="preserve">                                                                   </w:t>
      </w:r>
      <w:r w:rsidRPr="0027222F">
        <w:rPr>
          <w:b/>
          <w:bCs/>
          <w:sz w:val="18"/>
          <w:szCs w:val="18"/>
        </w:rPr>
        <w:t xml:space="preserve">ДИРЕКТИВЫ ЛЕТНОЙ ГОДНОСТИ </w:t>
      </w:r>
    </w:p>
    <w:p w:rsidR="003D67EC" w:rsidRPr="0027222F" w:rsidRDefault="003D67EC" w:rsidP="0027222F">
      <w:pPr>
        <w:pStyle w:val="a3"/>
        <w:rPr>
          <w:b/>
          <w:bCs/>
          <w:sz w:val="18"/>
          <w:szCs w:val="18"/>
        </w:rPr>
      </w:pPr>
      <w:r w:rsidRPr="0027222F">
        <w:rPr>
          <w:sz w:val="18"/>
          <w:szCs w:val="18"/>
        </w:rPr>
        <w:t> </w:t>
      </w:r>
      <w:r>
        <w:rPr>
          <w:sz w:val="18"/>
          <w:szCs w:val="18"/>
        </w:rPr>
        <w:t xml:space="preserve">                                                                          </w:t>
      </w:r>
      <w:r w:rsidRPr="0027222F">
        <w:rPr>
          <w:b/>
          <w:bCs/>
          <w:sz w:val="18"/>
          <w:szCs w:val="18"/>
        </w:rPr>
        <w:t xml:space="preserve">Раздел А - Общие положения </w:t>
      </w:r>
      <w:bookmarkStart w:id="9" w:name="h31"/>
      <w:bookmarkStart w:id="10" w:name="l5"/>
      <w:bookmarkEnd w:id="9"/>
      <w:bookmarkEnd w:id="10"/>
    </w:p>
    <w:p w:rsidR="003D67EC" w:rsidRPr="0027222F" w:rsidRDefault="003D67EC" w:rsidP="0027222F">
      <w:pPr>
        <w:pStyle w:val="a3"/>
        <w:rPr>
          <w:sz w:val="18"/>
          <w:szCs w:val="18"/>
        </w:rPr>
      </w:pPr>
      <w:r w:rsidRPr="0027222F">
        <w:rPr>
          <w:sz w:val="18"/>
          <w:szCs w:val="18"/>
        </w:rPr>
        <w:t xml:space="preserve">     39. 1. Применимость </w:t>
      </w:r>
      <w:r w:rsidRPr="0027222F">
        <w:rPr>
          <w:sz w:val="18"/>
          <w:szCs w:val="18"/>
        </w:rPr>
        <w:br/>
        <w:t xml:space="preserve">    Директива летной годности - документ, издаваемый Авиационным Регистром Межгосударственного авиационного комитета, содержащий обязательную информацию о поддержании летной годности воздушных судов, авиационных двигателей, воздушных винтов и комплектующих </w:t>
      </w:r>
      <w:bookmarkStart w:id="11" w:name="l6"/>
      <w:bookmarkEnd w:id="11"/>
      <w:r w:rsidRPr="0027222F">
        <w:rPr>
          <w:sz w:val="18"/>
          <w:szCs w:val="18"/>
        </w:rPr>
        <w:t xml:space="preserve">изделий. </w:t>
      </w:r>
      <w:r w:rsidRPr="0027222F">
        <w:rPr>
          <w:sz w:val="18"/>
          <w:szCs w:val="18"/>
        </w:rPr>
        <w:br/>
        <w:t xml:space="preserve">    Директива летной годности издается, когда: </w:t>
      </w:r>
      <w:r w:rsidRPr="0027222F">
        <w:rPr>
          <w:sz w:val="18"/>
          <w:szCs w:val="18"/>
        </w:rPr>
        <w:br/>
        <w:t xml:space="preserve">    (а) проявляется небезопасное состояние экземпляра образца; и </w:t>
      </w:r>
      <w:r w:rsidRPr="0027222F">
        <w:rPr>
          <w:sz w:val="18"/>
          <w:szCs w:val="18"/>
        </w:rPr>
        <w:br/>
        <w:t xml:space="preserve">    (в) это состояние возможно существует или развивается на </w:t>
      </w:r>
      <w:bookmarkStart w:id="12" w:name="l7"/>
      <w:bookmarkEnd w:id="12"/>
      <w:r w:rsidRPr="0027222F">
        <w:rPr>
          <w:sz w:val="18"/>
          <w:szCs w:val="18"/>
        </w:rPr>
        <w:t xml:space="preserve">других экземплярах образца, аналогичных по типу конструкции. </w:t>
      </w:r>
      <w:r w:rsidRPr="0027222F">
        <w:rPr>
          <w:sz w:val="18"/>
          <w:szCs w:val="18"/>
        </w:rPr>
        <w:br/>
        <w:t xml:space="preserve">    39.3. Общие положения </w:t>
      </w:r>
      <w:r w:rsidRPr="0027222F">
        <w:rPr>
          <w:sz w:val="18"/>
          <w:szCs w:val="18"/>
        </w:rPr>
        <w:br/>
        <w:t xml:space="preserve">    Ни один </w:t>
      </w:r>
      <w:proofErr w:type="spellStart"/>
      <w:r w:rsidRPr="0027222F">
        <w:rPr>
          <w:sz w:val="18"/>
          <w:szCs w:val="18"/>
        </w:rPr>
        <w:t>эксплуатант</w:t>
      </w:r>
      <w:proofErr w:type="spellEnd"/>
      <w:r w:rsidRPr="0027222F">
        <w:rPr>
          <w:sz w:val="18"/>
          <w:szCs w:val="18"/>
        </w:rPr>
        <w:t xml:space="preserve"> не может эксплуатировать экземпляр образца, на который распространяется действие директивы летной годности, иначе, как в соответствии с требованиями этой директивы. </w:t>
      </w:r>
      <w:bookmarkStart w:id="13" w:name="l8"/>
      <w:bookmarkEnd w:id="13"/>
      <w:r w:rsidRPr="0027222F">
        <w:rPr>
          <w:sz w:val="18"/>
          <w:szCs w:val="18"/>
        </w:rPr>
        <w:br/>
        <w:t> </w:t>
      </w:r>
    </w:p>
    <w:p w:rsidR="003D67EC" w:rsidRPr="0027222F" w:rsidRDefault="003D67EC" w:rsidP="0027222F">
      <w:pPr>
        <w:pStyle w:val="a3"/>
        <w:jc w:val="center"/>
        <w:outlineLvl w:val="3"/>
        <w:rPr>
          <w:b/>
          <w:bCs/>
          <w:sz w:val="18"/>
          <w:szCs w:val="18"/>
        </w:rPr>
      </w:pPr>
      <w:r w:rsidRPr="0027222F">
        <w:rPr>
          <w:b/>
          <w:bCs/>
          <w:sz w:val="18"/>
          <w:szCs w:val="18"/>
        </w:rPr>
        <w:t xml:space="preserve">Раздел В - Директивы летной годности </w:t>
      </w:r>
      <w:bookmarkStart w:id="14" w:name="h48"/>
      <w:bookmarkEnd w:id="14"/>
    </w:p>
    <w:p w:rsidR="003D67EC" w:rsidRPr="0027222F" w:rsidRDefault="003D67EC" w:rsidP="0027222F">
      <w:pPr>
        <w:pStyle w:val="a3"/>
        <w:rPr>
          <w:sz w:val="18"/>
          <w:szCs w:val="18"/>
        </w:rPr>
      </w:pPr>
      <w:r w:rsidRPr="0027222F">
        <w:rPr>
          <w:sz w:val="18"/>
          <w:szCs w:val="18"/>
        </w:rPr>
        <w:t xml:space="preserve">     39.11. Применимость </w:t>
      </w:r>
      <w:r w:rsidRPr="0027222F">
        <w:rPr>
          <w:sz w:val="18"/>
          <w:szCs w:val="18"/>
        </w:rPr>
        <w:br/>
        <w:t xml:space="preserve">    Настоящий раздел определяет процедуру издания, внедрения н контроля за реализацией директивы летной годности, при условии </w:t>
      </w:r>
      <w:bookmarkStart w:id="15" w:name="l9"/>
      <w:bookmarkEnd w:id="15"/>
      <w:r w:rsidRPr="0027222F">
        <w:rPr>
          <w:sz w:val="18"/>
          <w:szCs w:val="18"/>
        </w:rPr>
        <w:t xml:space="preserve">выполнения которой может быть продолжена эксплуатация образца. </w:t>
      </w:r>
      <w:r w:rsidRPr="0027222F">
        <w:rPr>
          <w:sz w:val="18"/>
          <w:szCs w:val="18"/>
        </w:rPr>
        <w:br/>
        <w:t xml:space="preserve">    39.13. Директивы летной годности </w:t>
      </w:r>
      <w:r w:rsidRPr="0027222F">
        <w:rPr>
          <w:sz w:val="18"/>
          <w:szCs w:val="18"/>
        </w:rPr>
        <w:br/>
        <w:t xml:space="preserve">    В случае проявления небезопасного состояния образца, как это описано в параграфе 39.1, Разработчик образца обеспечивает </w:t>
      </w:r>
      <w:bookmarkStart w:id="16" w:name="l10"/>
      <w:bookmarkEnd w:id="16"/>
      <w:r w:rsidRPr="0027222F">
        <w:rPr>
          <w:sz w:val="18"/>
          <w:szCs w:val="18"/>
        </w:rPr>
        <w:t xml:space="preserve">разработку н представление в Авиационный Регистр Межгосударственного авиационного комитета технического решения по поддержанию летной годности образца. </w:t>
      </w:r>
      <w:r w:rsidRPr="0027222F">
        <w:rPr>
          <w:sz w:val="18"/>
          <w:szCs w:val="18"/>
        </w:rPr>
        <w:br/>
        <w:t xml:space="preserve">    Такое решение может быть оформлено в виде срочного извещения, </w:t>
      </w:r>
      <w:bookmarkStart w:id="17" w:name="l11"/>
      <w:bookmarkEnd w:id="17"/>
      <w:r w:rsidRPr="0027222F">
        <w:rPr>
          <w:sz w:val="18"/>
          <w:szCs w:val="18"/>
        </w:rPr>
        <w:t xml:space="preserve">бюллетеня или иного документа, содержащего указания по доработке конструкции образца, дополнению или изменению эксплуатационной документации, проведению специальных осмотров, проверок, регулировок и других необходимых корректирующих воздействий. </w:t>
      </w:r>
      <w:bookmarkStart w:id="18" w:name="l12"/>
      <w:bookmarkEnd w:id="18"/>
      <w:r w:rsidRPr="0027222F">
        <w:rPr>
          <w:sz w:val="18"/>
          <w:szCs w:val="18"/>
        </w:rPr>
        <w:br/>
        <w:t xml:space="preserve">    Авиационный Регистр рассматривает представленные документы н </w:t>
      </w:r>
      <w:r w:rsidRPr="0027222F">
        <w:rPr>
          <w:sz w:val="18"/>
          <w:szCs w:val="18"/>
        </w:rPr>
        <w:br/>
        <w:t xml:space="preserve">    принимает решение об издании директивы летной годности. В необходимых случаях Авиационный Регистр вправе издать директиву </w:t>
      </w:r>
      <w:bookmarkStart w:id="19" w:name="l13"/>
      <w:bookmarkEnd w:id="19"/>
      <w:r w:rsidRPr="0027222F">
        <w:rPr>
          <w:sz w:val="18"/>
          <w:szCs w:val="18"/>
        </w:rPr>
        <w:t xml:space="preserve">летной годности, определяющую порядок эксплуатации образца, до разработки технического решения. </w:t>
      </w:r>
      <w:r w:rsidRPr="0027222F">
        <w:rPr>
          <w:sz w:val="18"/>
          <w:szCs w:val="18"/>
        </w:rPr>
        <w:br/>
        <w:t xml:space="preserve">    Авиационный Регистр уведомляет разработчика образца и органы авиационной администрации государств-участников Минского Соглашения об издании директивы летной годности до ее выпуска. </w:t>
      </w:r>
      <w:bookmarkStart w:id="20" w:name="l14"/>
      <w:bookmarkEnd w:id="20"/>
      <w:r w:rsidRPr="0027222F">
        <w:rPr>
          <w:sz w:val="18"/>
          <w:szCs w:val="18"/>
        </w:rPr>
        <w:br/>
      </w:r>
      <w:r w:rsidRPr="0027222F">
        <w:rPr>
          <w:sz w:val="18"/>
          <w:szCs w:val="18"/>
        </w:rPr>
        <w:lastRenderedPageBreak/>
        <w:t xml:space="preserve">    Директива летной годности определяет порядок реализации корректирующих воздействий. </w:t>
      </w:r>
      <w:r w:rsidRPr="0027222F">
        <w:rPr>
          <w:sz w:val="18"/>
          <w:szCs w:val="18"/>
        </w:rPr>
        <w:br/>
        <w:t xml:space="preserve">    39.15. Реализация директивы летной годности </w:t>
      </w:r>
      <w:r w:rsidRPr="0027222F">
        <w:rPr>
          <w:sz w:val="18"/>
          <w:szCs w:val="18"/>
        </w:rPr>
        <w:br/>
        <w:t xml:space="preserve">    Директива летной годности направляется Авиационным Регистром в </w:t>
      </w:r>
      <w:bookmarkStart w:id="21" w:name="l15"/>
      <w:bookmarkEnd w:id="21"/>
      <w:r w:rsidRPr="0027222F">
        <w:rPr>
          <w:sz w:val="18"/>
          <w:szCs w:val="18"/>
        </w:rPr>
        <w:t xml:space="preserve">органы авиационной администрации государств-участников Минского Соглашения для организации исполнения и контроля. </w:t>
      </w:r>
      <w:r w:rsidRPr="0027222F">
        <w:rPr>
          <w:sz w:val="18"/>
          <w:szCs w:val="18"/>
        </w:rPr>
        <w:br/>
        <w:t xml:space="preserve">    К директиве летной годности при необходимости прилагается документ, определяющий необходимые корректирующие воздействия. </w:t>
      </w:r>
      <w:bookmarkStart w:id="22" w:name="l16"/>
      <w:bookmarkEnd w:id="22"/>
      <w:r w:rsidRPr="0027222F">
        <w:rPr>
          <w:sz w:val="18"/>
          <w:szCs w:val="18"/>
        </w:rPr>
        <w:br/>
        <w:t xml:space="preserve">    39.17. Экспортируемые образцы </w:t>
      </w:r>
      <w:r w:rsidRPr="0027222F">
        <w:rPr>
          <w:sz w:val="18"/>
          <w:szCs w:val="18"/>
        </w:rPr>
        <w:br/>
        <w:t xml:space="preserve">    Авиационный Регистр уведомляет об издании директивы летной годности органы авиационной администрации государств-импортеров образцов, на которые распространяется действие этой директивы. </w:t>
      </w:r>
      <w:bookmarkStart w:id="23" w:name="l17"/>
      <w:bookmarkEnd w:id="23"/>
      <w:r w:rsidRPr="0027222F">
        <w:rPr>
          <w:sz w:val="18"/>
          <w:szCs w:val="18"/>
        </w:rPr>
        <w:br/>
        <w:t xml:space="preserve">    39.19. Импортируемые образцы </w:t>
      </w:r>
      <w:r w:rsidRPr="0027222F">
        <w:rPr>
          <w:sz w:val="18"/>
          <w:szCs w:val="18"/>
        </w:rPr>
        <w:br/>
        <w:t xml:space="preserve">    Директивы летной годности, распространяемые на образцы, поступающие по импорту в государства- учредители Межгосударственного авиационного комитета, направляются органом </w:t>
      </w:r>
      <w:bookmarkStart w:id="24" w:name="l18"/>
      <w:bookmarkEnd w:id="24"/>
      <w:r w:rsidRPr="0027222F">
        <w:rPr>
          <w:sz w:val="18"/>
          <w:szCs w:val="18"/>
        </w:rPr>
        <w:t xml:space="preserve">авиационной администрации государства - разработчика в Авиационный Регистр Межгосударственного авиационного комитета в соответствии с соглашением между Авиационным Регистром Межгосударственного авиационного комитета и указанным органом. </w:t>
      </w:r>
      <w:bookmarkStart w:id="25" w:name="l19"/>
      <w:bookmarkEnd w:id="25"/>
      <w:r w:rsidRPr="0027222F">
        <w:rPr>
          <w:sz w:val="18"/>
          <w:szCs w:val="18"/>
        </w:rPr>
        <w:br/>
        <w:t xml:space="preserve">    Реализация полученной директивы летной годности производится в порядке, установленном параграфом 39.15 настоящих правил. </w:t>
      </w:r>
      <w:r w:rsidRPr="0027222F">
        <w:rPr>
          <w:sz w:val="18"/>
          <w:szCs w:val="18"/>
        </w:rPr>
        <w:br/>
        <w:t> </w:t>
      </w:r>
    </w:p>
    <w:p w:rsidR="003D67EC" w:rsidRPr="0027222F" w:rsidRDefault="003D67EC">
      <w:pPr>
        <w:rPr>
          <w:sz w:val="18"/>
          <w:szCs w:val="18"/>
        </w:rPr>
      </w:pPr>
    </w:p>
    <w:sectPr w:rsidR="003D67EC" w:rsidRPr="0027222F" w:rsidSect="009D4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222F"/>
    <w:rsid w:val="000E1D9D"/>
    <w:rsid w:val="0027222F"/>
    <w:rsid w:val="003D67EC"/>
    <w:rsid w:val="00415BE1"/>
    <w:rsid w:val="004C5F57"/>
    <w:rsid w:val="009D450E"/>
    <w:rsid w:val="00AE7154"/>
    <w:rsid w:val="00B44636"/>
    <w:rsid w:val="00DC2F86"/>
    <w:rsid w:val="00DC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5:docId w15:val="{761704E8-95B9-48BD-9529-D17D7042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50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27222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semiHidden/>
    <w:rsid w:val="0027222F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rsid w:val="0027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27222F"/>
    <w:rPr>
      <w:rFonts w:ascii="Tahoma" w:hAnsi="Tahoma" w:cs="Tahoma"/>
      <w:sz w:val="16"/>
      <w:szCs w:val="16"/>
    </w:rPr>
  </w:style>
  <w:style w:type="paragraph" w:styleId="a7">
    <w:name w:val="No Spacing"/>
    <w:uiPriority w:val="99"/>
    <w:qFormat/>
    <w:rsid w:val="00DC2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664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ferent.mubint.ru/1/2432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12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Maluk</dc:creator>
  <cp:keywords/>
  <dc:description/>
  <cp:lastModifiedBy>Явтушенко А.И.</cp:lastModifiedBy>
  <cp:revision>5</cp:revision>
  <dcterms:created xsi:type="dcterms:W3CDTF">2013-05-14T04:51:00Z</dcterms:created>
  <dcterms:modified xsi:type="dcterms:W3CDTF">2016-09-13T09:19:00Z</dcterms:modified>
</cp:coreProperties>
</file>