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 w:rsidRPr="00AB249B">
        <w:rPr>
          <w:b/>
          <w:bCs/>
          <w:sz w:val="30"/>
          <w:szCs w:val="30"/>
        </w:rPr>
        <w:t>2</w:t>
      </w:r>
      <w:r w:rsidR="00AB249B">
        <w:rPr>
          <w:b/>
          <w:bCs/>
          <w:sz w:val="30"/>
          <w:szCs w:val="30"/>
        </w:rPr>
        <w:t>269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2137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7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577"/>
        <w:gridCol w:w="457"/>
      </w:tblGrid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2241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7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2418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1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577"/>
        <w:gridCol w:w="457"/>
      </w:tblGrid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2212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8"/>
        <w:gridCol w:w="817"/>
        <w:gridCol w:w="617"/>
        <w:gridCol w:w="618"/>
        <w:gridCol w:w="618"/>
        <w:gridCol w:w="61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457"/>
        <w:gridCol w:w="457"/>
      </w:tblGrid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1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577"/>
        <w:gridCol w:w="508"/>
      </w:tblGrid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B249B">
        <w:rPr>
          <w:b/>
          <w:bCs/>
          <w:sz w:val="30"/>
          <w:szCs w:val="30"/>
        </w:rPr>
        <w:t>2220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19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577"/>
        <w:gridCol w:w="508"/>
      </w:tblGrid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AA64BA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0060BF">
        <w:rPr>
          <w:b/>
          <w:bCs/>
          <w:sz w:val="30"/>
          <w:szCs w:val="30"/>
        </w:rPr>
        <w:t>февраля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060BF">
        <w:rPr>
          <w:b/>
          <w:bCs/>
          <w:sz w:val="30"/>
          <w:szCs w:val="30"/>
        </w:rPr>
        <w:t>2</w:t>
      </w:r>
      <w:r w:rsidR="00AB249B">
        <w:rPr>
          <w:b/>
          <w:bCs/>
          <w:sz w:val="30"/>
          <w:szCs w:val="30"/>
        </w:rPr>
        <w:t>136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5"/>
        <w:gridCol w:w="817"/>
        <w:gridCol w:w="615"/>
        <w:gridCol w:w="615"/>
        <w:gridCol w:w="615"/>
        <w:gridCol w:w="619"/>
        <w:gridCol w:w="606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551"/>
        <w:gridCol w:w="465"/>
      </w:tblGrid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446E5" w:rsidRPr="00C446E5" w:rsidTr="00C446E5"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89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4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2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18" w:type="pct"/>
            <w:hideMark/>
          </w:tcPr>
          <w:p w:rsidR="00C446E5" w:rsidRPr="00C446E5" w:rsidRDefault="00C446E5" w:rsidP="00C44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446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114" w:rsidRDefault="00535114">
      <w:r>
        <w:separator/>
      </w:r>
    </w:p>
  </w:endnote>
  <w:endnote w:type="continuationSeparator" w:id="0">
    <w:p w:rsidR="00535114" w:rsidRDefault="0053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114" w:rsidRDefault="00535114">
      <w:r>
        <w:rPr>
          <w:color w:val="000000"/>
        </w:rPr>
        <w:separator/>
      </w:r>
    </w:p>
  </w:footnote>
  <w:footnote w:type="continuationSeparator" w:id="0">
    <w:p w:rsidR="00535114" w:rsidRDefault="00535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35114"/>
    <w:rsid w:val="005522EB"/>
    <w:rsid w:val="005815DF"/>
    <w:rsid w:val="005A15F7"/>
    <w:rsid w:val="005E38AB"/>
    <w:rsid w:val="005F5CD3"/>
    <w:rsid w:val="0063590A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A64BA"/>
    <w:rsid w:val="00AB1A01"/>
    <w:rsid w:val="00AB249B"/>
    <w:rsid w:val="00AB7044"/>
    <w:rsid w:val="00B43A62"/>
    <w:rsid w:val="00B5476B"/>
    <w:rsid w:val="00B619A9"/>
    <w:rsid w:val="00B714DB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446E5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DF33F6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E528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3784</Words>
  <Characters>21574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44</cp:revision>
  <dcterms:created xsi:type="dcterms:W3CDTF">2016-04-14T07:09:00Z</dcterms:created>
  <dcterms:modified xsi:type="dcterms:W3CDTF">2018-02-21T06:43:00Z</dcterms:modified>
</cp:coreProperties>
</file>