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r>
        <w:rPr>
          <w:color w:val="auto"/>
        </w:rPr>
        <w:t>Automatic colour in the body</w:t>
      </w:r>
    </w:p>
    <w:p>
      <w:r>
        <w:drawing>
          <wp:inline distT="0" distB="0" distL="0" distR="0">
            <wp:extent cx="2000000" cy="500000"/>
            <wp:docPr id="2" name="Text Box 2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000000" cy="500000"/>
                    </a:xfrm>
                    <a:prstGeom prst="rect"/>
                    <a:noFill/>
                  </wps:spPr>
                  <wps:txbx>
                    <w:txbxContent>
                      <w:p>
                        <w:r>
                          <w:rPr>
                            <w:color w:val="auto"/>
                          </w:rPr>
                          <w:t>Automatic colour in a shape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sectPr>
      <w:pgSz w:w="11906" w:h="16838"/>
    </w:sectPr>
  </w:body>
</w:document>
</file>