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rStyle w:val="Pct35Yellow"/>
        </w:rPr>
        <w:t>Pct35Yellow</w:t>
      </w:r>
    </w:p>
    <w:p>
      <w:r>
        <w:rPr>
          <w:rStyle w:val="DiagStripe"/>
        </w:rPr>
        <w:t>DiagStripe</w:t>
      </w:r>
    </w:p>
    <w:p>
      <w:r>
        <w:rPr>
          <w:rStyle w:val="SolidRed"/>
        </w:rPr>
        <w:t>SolidRed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character" w:customStyle="1" w:styleId="Pct35Yellow">
    <w:name w:val="Pct35Yellow"/>
    <w:rPr>
      <w:shd w:val="pct35" w:color="auto" w:fill="FFFF00"/>
    </w:rPr>
  </w:style>
  <w:style w:type="character" w:customStyle="1" w:styleId="DiagStripe">
    <w:name w:val="DiagStripe"/>
    <w:rPr>
      <w:shd w:val="diagStripe" w:color="auto" w:fill="00FF00"/>
    </w:rPr>
  </w:style>
  <w:style w:type="character" w:customStyle="1" w:styleId="SolidRed">
    <w:name w:val="SolidRed"/>
    <w:rPr>
      <w:shd w:val="solid" w:color="FF0000" w:fill="auto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