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rStyle w:val="Shaded"/>
        </w:rPr>
        <w:t>Shaded run.</w:t>
      </w:r>
    </w:p>
    <w:p>
      <w:r>
        <w:rPr>
          <w:rStyle w:val="ShadedRed"/>
        </w:rPr>
        <w:t>Red shaded run.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character" w:customStyle="1" w:styleId="Shaded">
    <w:name w:val="Shaded"/>
    <w:rPr>
      <w:shd w:val="pct15" w:color="auto" w:fill="FFFF00"/>
    </w:rPr>
  </w:style>
  <w:style w:type="character" w:customStyle="1" w:styleId="ShadedRed">
    <w:name w:val="ShadedRed"/>
    <w:rPr>
      <w:shd w:val="pct15" w:color="FF0000" w:fill="FFFFFF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