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small </w:t>
      </w:r>
      <m:oMath>
        <m:r>
          <w:rPr>
            <w:rFonts w:ascii="Cambria Math" w:hAnsi="Cambria Math"/>
            <w:sz w:val="16"/>
            <w:szCs w:val="16"/>
          </w:rPr>
          <m:t>a</m:t>
        </m:r>
      </m:oMath>
    </w:p>
    <w:p>
      <w:r>
        <w:t xml:space="preserve">normal </w:t>
      </w:r>
      <m:oMath>
        <m:r>
          <w:rPr>
            <w:rFonts w:ascii="Cambria Math" w:hAnsi="Cambria Math"/>
          </w:rPr>
          <m:t>a</m:t>
        </m:r>
      </m:oMath>
    </w:p>
    <w:p>
      <w:r>
        <w:t xml:space="preserve">large </w:t>
      </w:r>
      <m:oMath>
        <m:f>
          <m:fPr>
            <m:ctrlPr>
              <w:rPr>
                <w:rFonts w:ascii="Cambria Math" w:hAnsi="Cambria Math"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a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b</m:t>
            </m:r>
          </m:den>
        </m:f>
      </m:oMath>
    </w:p>
    <w:sectPr/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