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fldChar w:fldCharType="begin"/>
      </w:r>
      <w:r>
        <w:instrText xml:space="preserve"> TOC \o "1-9" \h </w:instrText>
      </w:r>
      <w:r>
        <w:fldChar w:fldCharType="separate"/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50165</wp:posOffset>
            </wp:positionH>
            <wp:positionV relativeFrom="paragraph">
              <wp:posOffset>635</wp:posOffset>
            </wp:positionV>
            <wp:extent cx="4140200" cy="2700020"/>
            <wp:effectExtent l="1270" t="1270" r="635" b="1270"/>
            <wp:wrapTopAndBottom/>
            <wp:docPr id="3" name="Shape2"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4140360" cy="2700000"/>
                      <a:chOff x="0" y="0"/>
                      <a:chExt cx="4140360" cy="2700000"/>
                    </a:xfrm>
                  </wpg:grpSpPr>
                  <wps:wsp>
                    <wps:cNvPr id="4" name=""/>
                    <wps:cNvSpPr/>
                    <wps:spPr>
                      <a:xfrm>
                        <a:off x="720000" y="0"/>
                        <a:ext cx="2700000" cy="89964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99CC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a:bodyPr/>
                      <w:txbxContent>
                        <w:p>
                          <w:r>
                            <w:t>Texte</w:t>
                          </w:r>
                        </w:p>
                      </w:txbxContent>
                    </wps:txbx>
                    <wps:bodyPr lIns="90000" tIns="45000" rIns="90000" bIns="45000" anchor="ctr">
                      <a:noAutofit/>
                    </wps:bodyPr>
                  </wps:wsp>
                  <wps:wsp>
                    <wps:cNvPr id="5" name=""/>
                    <wps:cNvSpPr/>
                    <wps:spPr>
                      <a:xfrm>
                        <a:off x="0" y="1980000"/>
                        <a:ext cx="1620000" cy="7200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99CC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a:bodyPr/>
                      <w:txbxContent>
                        <w:p>
                          <w:r>
                            <w:t>Texte</w:t>
                          </w:r>
                        </w:p>
                      </w:txbxContent>
                    </wps:txbx>
                    <wps:bodyPr lIns="90000" tIns="45000" rIns="90000" bIns="45000" anchor="ctr">
                      <a:noAutofit/>
                    </wps:bodyPr>
                  </wps:wsp>
                </wpg:wgp>
              </a:graphicData>
            </a:graphic>
          </wp:anchor>
        </w:drawing>
      </w:r>
      <w:r>
        <w:t>Entry</w:t>
      </w:r>
    </w:p>
    <w:p>
      <w:r>
        <w:fldChar w:fldCharType="end"/>
      </w:r>
    </w:p>
    <w:p>
      <w:r>
        <w:t>After</w:t>
      </w:r>
    </w:p>
    <w:sectPr/>
  </w:body>
</w:document>
</file>