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Arial" w:hAnsi="Arial" w:cs="Arial"/>
        </w:rPr>
        <w:drawing>
          <wp:inline distT="0" distB="0" distL="0" distR="0">
            <wp:extent cx="5187950" cy="3079750"/>
            <wp:effectExtent l="4445" t="4445" r="8255" b="2095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42A3E"/>
    <w:rsid w:val="26D4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NCFC\Tinerii%20si%20creativitatea\raport%20cantitativ\analize%20tineri_cu%20tabel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GB"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2" charset="0"/>
                    <a:ea typeface="+mn-ea"/>
                    <a:cs typeface="Arial" panose="020B0604020202020204" pitchFamily="2" charset="0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'Q11'!$I$3:$I$12</c:f>
              <c:strCache>
                <c:ptCount val="10"/>
                <c:pt idx="0">
                  <c:v>Concursuri (online/ offline)</c:v>
                </c:pt>
                <c:pt idx="1">
                  <c:v>Conferințe/ workshopuri/ Seminarii</c:v>
                </c:pt>
                <c:pt idx="2">
                  <c:v>Festivaluri</c:v>
                </c:pt>
                <c:pt idx="3">
                  <c:v>Expoziții</c:v>
                </c:pt>
                <c:pt idx="4">
                  <c:v>Proiecte de finanțare/ grant-uri</c:v>
                </c:pt>
                <c:pt idx="5">
                  <c:v>Acceleratoare/ incubatoare de idei</c:v>
                </c:pt>
                <c:pt idx="6">
                  <c:v>Târguri naționale</c:v>
                </c:pt>
                <c:pt idx="7">
                  <c:v>Campanii de crowdfunding</c:v>
                </c:pt>
                <c:pt idx="8">
                  <c:v>Târguri internaționale</c:v>
                </c:pt>
                <c:pt idx="9">
                  <c:v>Saloane de inventică</c:v>
                </c:pt>
              </c:strCache>
            </c:strRef>
          </c:cat>
          <c:val>
            <c:numRef>
              <c:f>'Q11'!$J$3:$J$12</c:f>
              <c:numCache>
                <c:formatCode>0%</c:formatCode>
                <c:ptCount val="10"/>
                <c:pt idx="0">
                  <c:v>0.63</c:v>
                </c:pt>
                <c:pt idx="1">
                  <c:v>0.56</c:v>
                </c:pt>
                <c:pt idx="2">
                  <c:v>0.53</c:v>
                </c:pt>
                <c:pt idx="3">
                  <c:v>0.33</c:v>
                </c:pt>
                <c:pt idx="4">
                  <c:v>0.32</c:v>
                </c:pt>
                <c:pt idx="5">
                  <c:v>0.2</c:v>
                </c:pt>
                <c:pt idx="6">
                  <c:v>0.2</c:v>
                </c:pt>
                <c:pt idx="7">
                  <c:v>0.12</c:v>
                </c:pt>
                <c:pt idx="8">
                  <c:v>0.11</c:v>
                </c:pt>
                <c:pt idx="9">
                  <c:v>0.03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35521536"/>
        <c:axId val="235523072"/>
      </c:barChart>
      <c:catAx>
        <c:axId val="23552153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GB"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2" charset="0"/>
                <a:ea typeface="+mn-ea"/>
                <a:cs typeface="Arial" panose="020B0604020202020204" pitchFamily="2" charset="0"/>
              </a:defRPr>
            </a:pPr>
          </a:p>
        </c:txPr>
        <c:crossAx val="235523072"/>
        <c:crosses val="autoZero"/>
        <c:auto val="1"/>
        <c:lblAlgn val="ctr"/>
        <c:lblOffset val="100"/>
        <c:noMultiLvlLbl val="0"/>
      </c:catAx>
      <c:valAx>
        <c:axId val="235523072"/>
        <c:scaling>
          <c:orientation val="minMax"/>
          <c:max val="1"/>
        </c:scaling>
        <c:delete val="1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en-GB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235521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en-GB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2020-04-17T07:41:00Z</dcterms:created>
  <dc:creator>pc</dc:creator>
  <cp:lastModifiedBy>pc</cp:lastModifiedBy>
  <dcterms:modified xsi:type="dcterms:W3CDTF">2020-04-17T07:41:28Z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2057-11.2.0.9255</vt:lpwstr>
  </property>
</Properties>
</file>