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Microsoft_Excel_Macro-Enabled_Worksheet1.xlsm" ContentType="application/vnd.ms-excel.sheet.macroEnabled.12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  <w:b/>
          <w:color w:val="FF0000"/>
        </w:rPr>
        <w:t>This is some normal text in a paragraph.</w:t>
      </w:r>
      <w:r>
        <w:rPr>
          <w:rFonts w:cs="Arial" w:ascii="Arial" w:hAnsi="Arial"/>
        </w:rPr>
        <w:t xml:space="preserve"> It is not possible to erase the influence of the Olympians gods from our society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Instead you will notice that every common concepts or expressions is derived in some way from the Greeks or the Romans</w:t>
      </w:r>
    </w:p>
    <w:p>
      <w:pPr>
        <w:pStyle w:val="Normal"/>
        <w:spacing w:before="0" w:after="120"/>
        <w:rPr>
          <w:sz w:val="24"/>
          <w:sz w:val="24"/>
          <w:szCs w:val="24"/>
          <w:rFonts w:ascii="Arial" w:hAnsi="Arial" w:cs="Arial"/>
          <w:lang w:val="en-US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/>
        <w:drawing>
          <wp:inline distT="0" distB="0" distL="0" distR="0">
            <wp:extent cx="3657600" cy="24257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trike/>
          <w:color w:val="FF0000"/>
        </w:rPr>
        <w:t>This is text inline to an image!</w:t>
      </w:r>
    </w:p>
    <w:p>
      <w:pPr>
        <w:pStyle w:val="Normal"/>
        <w:spacing w:before="0" w:after="120"/>
        <w:rPr>
          <w:sz w:val="24"/>
          <w:sz w:val="24"/>
          <w:szCs w:val="24"/>
          <w:rFonts w:ascii="Arial" w:hAnsi="Arial" w:cs="Arial"/>
          <w:lang w:val="en-US"/>
        </w:rPr>
      </w:pPr>
      <w:r>
        <w:rPr>
          <w:rFonts w:cs="Arial" w:ascii="Arial" w:hAnsi="Arial"/>
        </w:rPr>
      </w:r>
    </w:p>
    <w:tbl>
      <w:tblPr>
        <w:tblW w:w="0" w:type="auto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39"/>
        <w:gridCol w:w="2843"/>
      </w:tblGrid>
      <w:tr>
        <w:trPr/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Header 1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Header 2</w:t>
            </w:r>
          </w:p>
        </w:tc>
        <w:tc>
          <w:tcPr>
            <w:tcW w:w="284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Header 3</w:t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Cell 3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Cell 1 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i/>
                <w:u w:val="single"/>
                <w:i/>
                <w:rFonts w:ascii="Arial" w:hAnsi="Arial" w:cs="Arial"/>
              </w:rPr>
            </w:pPr>
            <w:r>
              <w:rPr>
                <w:rFonts w:cs="Arial" w:ascii="Arial" w:hAnsi="Arial"/>
                <w:i/>
                <w:u w:val="single"/>
              </w:rPr>
              <w:t>Cell 2</w:t>
            </w:r>
          </w:p>
        </w:tc>
        <w:tc>
          <w:tcPr>
            <w:tcW w:w="284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sz w:val="24"/>
                <w:sz w:val="24"/>
                <w:szCs w:val="24"/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Cell 4</w:t>
            </w:r>
          </w:p>
        </w:tc>
        <w:tc>
          <w:tcPr>
            <w:tcW w:w="2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Cell 5</w:t>
            </w:r>
          </w:p>
        </w:tc>
        <w:tc>
          <w:tcPr>
            <w:tcW w:w="2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Cell 6</w:t>
            </w:r>
          </w:p>
        </w:tc>
      </w:tr>
      <w:tr>
        <w:trPr/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Cell 7</w:t>
            </w:r>
          </w:p>
        </w:tc>
        <w:tc>
          <w:tcPr>
            <w:tcW w:w="56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Cell 8</w:t>
            </w:r>
          </w:p>
          <w:p>
            <w:pPr>
              <w:pStyle w:val="Normal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Cell 9</w:t>
            </w:r>
          </w:p>
        </w:tc>
      </w:tr>
    </w:tbl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rFonts w:ascii="Arial" w:hAnsi="Arial" w:cs="Arial"/>
        </w:rPr>
      </w:pPr>
      <w:r>
        <w:rPr>
          <w:rFonts w:cs="Arial" w:ascii="Arial" w:hAnsi="Arial"/>
        </w:rPr>
        <w:t>Element 1 of the list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i/>
          <w:b/>
          <w:i/>
          <w:b/>
          <w:rFonts w:ascii="Arial" w:hAnsi="Arial" w:cs="Arial"/>
          <w:color w:val="0000FF"/>
        </w:rPr>
      </w:pPr>
      <w:r>
        <w:rPr>
          <w:rFonts w:cs="Arial" w:ascii="Arial" w:hAnsi="Arial"/>
          <w:b/>
          <w:i/>
          <w:color w:val="0000FF"/>
        </w:rPr>
        <w:t>Element 2 of the list</w:t>
      </w:r>
    </w:p>
    <w:p>
      <w:pPr>
        <w:pStyle w:val="ListParagraph"/>
        <w:numPr>
          <w:ilvl w:val="1"/>
          <w:numId w:val="1"/>
        </w:numPr>
        <w:spacing w:before="0" w:after="120"/>
        <w:contextualSpacing/>
        <w:rPr>
          <w:rFonts w:ascii="Arial" w:hAnsi="Arial" w:cs="Arial"/>
        </w:rPr>
      </w:pPr>
      <w:r>
        <w:rPr>
          <w:rFonts w:cs="Arial" w:ascii="Arial" w:hAnsi="Arial"/>
        </w:rPr>
        <w:t>Element 2-1 of the list</w:t>
      </w:r>
    </w:p>
    <w:p>
      <w:pPr>
        <w:pStyle w:val="ListParagraph"/>
        <w:numPr>
          <w:ilvl w:val="1"/>
          <w:numId w:val="1"/>
        </w:numPr>
        <w:spacing w:before="0" w:after="120"/>
        <w:contextualSpacing/>
        <w:rPr>
          <w:rFonts w:ascii="Arial" w:hAnsi="Arial" w:cs="Arial"/>
        </w:rPr>
      </w:pPr>
      <w:r>
        <w:rPr>
          <w:rFonts w:cs="Arial" w:ascii="Arial" w:hAnsi="Arial"/>
        </w:rPr>
        <w:t>Element 2-2 of the list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rFonts w:ascii="Arial" w:hAnsi="Arial" w:cs="Arial"/>
        </w:rPr>
      </w:pPr>
      <w:r>
        <w:rPr>
          <w:rFonts w:cs="Arial" w:ascii="Arial" w:hAnsi="Arial"/>
        </w:rPr>
        <w:t>Element 3 of the list</w:t>
      </w:r>
    </w:p>
    <w:p>
      <w:pPr>
        <w:pStyle w:val="Normal"/>
        <w:spacing w:before="0" w:after="120"/>
        <w:rPr>
          <w:sz w:val="24"/>
          <w:sz w:val="24"/>
          <w:szCs w:val="24"/>
          <w:rFonts w:ascii="Arial" w:hAnsi="Arial" w:cs="Arial"/>
          <w:lang w:val="en-US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During the Troy War, two factions of gods have battle each other above humans, and using them.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rFonts w:ascii="Arial" w:hAnsi="Arial" w:cs="Arial"/>
        </w:rPr>
      </w:pPr>
      <w:r>
        <w:rPr>
          <w:rFonts w:cs="Arial" w:ascii="Arial" w:hAnsi="Arial"/>
        </w:rPr>
        <w:t>Number 1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rFonts w:ascii="Arial" w:hAnsi="Arial" w:cs="Arial"/>
        </w:rPr>
      </w:pPr>
      <w:r>
        <w:rPr>
          <w:rFonts w:cs="Arial" w:ascii="Arial" w:hAnsi="Arial"/>
        </w:rPr>
        <w:t>Number 2</w:t>
      </w:r>
    </w:p>
    <w:p>
      <w:pPr>
        <w:pStyle w:val="ListParagraph"/>
        <w:numPr>
          <w:ilvl w:val="1"/>
          <w:numId w:val="2"/>
        </w:numPr>
        <w:spacing w:before="0" w:after="120"/>
        <w:contextualSpacing/>
        <w:rPr>
          <w:strike/>
          <w:u w:val="single"/>
          <w:rFonts w:ascii="Arial" w:hAnsi="Arial" w:cs="Arial"/>
          <w:color w:val="00FF00"/>
        </w:rPr>
      </w:pPr>
      <w:r>
        <w:rPr>
          <w:rFonts w:cs="Arial" w:ascii="Arial" w:hAnsi="Arial"/>
          <w:strike/>
          <w:color w:val="00FF00"/>
          <w:u w:val="single"/>
        </w:rPr>
        <w:t>Number 2.a</w:t>
      </w:r>
    </w:p>
    <w:p>
      <w:pPr>
        <w:pStyle w:val="ListParagraph"/>
        <w:numPr>
          <w:ilvl w:val="1"/>
          <w:numId w:val="2"/>
        </w:numPr>
        <w:spacing w:before="0" w:after="120"/>
        <w:contextualSpacing/>
        <w:rPr>
          <w:rFonts w:ascii="Arial" w:hAnsi="Arial" w:cs="Arial"/>
        </w:rPr>
      </w:pPr>
      <w:r>
        <w:rPr>
          <w:rFonts w:cs="Arial" w:ascii="Arial" w:hAnsi="Arial"/>
        </w:rPr>
        <w:t>Number 2.b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rFonts w:ascii="Arial" w:hAnsi="Arial" w:cs="Arial"/>
        </w:rPr>
      </w:pPr>
      <w:r>
        <w:rPr>
          <w:rFonts w:cs="Arial" w:ascii="Arial" w:hAnsi="Arial"/>
        </w:rPr>
        <w:t>Number 3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rFonts w:ascii="Arial" w:hAnsi="Arial" w:cs="Arial"/>
        </w:rPr>
      </w:pPr>
      <w:r>
        <w:rPr>
          <w:rFonts w:cs="Arial" w:ascii="Arial" w:hAnsi="Arial"/>
        </w:rPr>
        <w:t>Number 4</w:t>
      </w:r>
    </w:p>
    <w:p>
      <w:pPr>
        <w:pStyle w:val="Normal"/>
        <w:spacing w:before="0" w:after="120"/>
        <w:rPr>
          <w:sz w:val="24"/>
          <w:sz w:val="24"/>
          <w:szCs w:val="24"/>
          <w:rFonts w:ascii="Arial" w:hAnsi="Arial" w:cs="Arial"/>
          <w:lang w:val="en-US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When there’s nowhere else to run, is there room for one more son? One more son? If you can hold on, hold on! </w:t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  <w:lang w:val="en-US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</w:rPr>
      </w:pPr>
      <w:r>
        <w:rPr/>
        <w:drawing>
          <wp:inline distT="0" distB="0" distL="0" distR="0">
            <wp:extent cx="2984500" cy="22987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>
        <w:rPr>
          <w:rFonts w:cs="Arial" w:ascii="Arial" w:hAnsi="Arial"/>
          <w:b/>
          <w:sz w:val="26"/>
          <w:szCs w:val="26"/>
        </w:rPr>
        <w:t>Text inline to the chart!!</w:t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  <w:lang w:val="en-US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</w:rPr>
      </w:pPr>
      <w:hyperlink r:id="rId4">
        <w:bookmarkStart w:id="0" w:name="_GoBack"/>
        <w:bookmarkEnd w:id="0"/>
        <w:r>
          <w:rPr>
            <w:rStyle w:val="InternetLink"/>
            <w:rFonts w:cs="Arial" w:ascii="Arial" w:hAnsi="Arial"/>
            <w:sz w:val="26"/>
            <w:szCs w:val="26"/>
          </w:rPr>
          <w:t>Hello world!!</w:t>
        </w:r>
      </w:hyperlink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  <w:lang w:val="en-US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>Check the hyperlink above!</w:t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  <w:lang w:val="en-US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</w:rPr>
      </w:pPr>
      <w:r>
        <w:rPr/>
        <w:fldChar w:fldCharType="begin"/>
      </w:r>
      <w:r>
        <w:instrText> DATE \@"dd/MM/yy" </w:instrText>
      </w:r>
      <w:r>
        <w:fldChar w:fldCharType="separate"/>
      </w:r>
      <w:r>
        <w:t>3/13/14</w:t>
      </w:r>
      <w:r>
        <w:fldChar w:fldCharType="end"/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  <w:lang w:val="en-US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spacing w:before="0" w:after="120"/>
        <w:rPr>
          <w:sz w:val="26"/>
          <w:sz w:val="26"/>
          <w:szCs w:val="26"/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>And also the date above!!</w:t>
      </w:r>
    </w:p>
    <w:p>
      <w:pPr>
        <w:pStyle w:val="Normal"/>
        <w:spacing w:before="0" w:after="120"/>
        <w:rPr>
          <w:sz w:val="24"/>
          <w:sz w:val="24"/>
          <w:szCs w:val="24"/>
          <w:rFonts w:ascii="Arial" w:hAnsi="Arial" w:cs="Arial"/>
          <w:lang w:val="en-US"/>
        </w:rPr>
      </w:pPr>
      <w:r>
        <w:rPr>
          <w:rFonts w:cs="Arial" w:ascii="Arial" w:hAnsi="Arial"/>
        </w:rPr>
      </w:r>
    </w:p>
    <w:p>
      <w:pPr>
        <w:sectPr>
          <w:type w:val="nextPage"/>
          <w:pgSz w:w="11906" w:h="16838"/>
          <w:pgMar w:left="1797" w:right="1797" w:header="0" w:top="1440" w:footer="0" w:bottom="1440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spacing w:before="0" w:after="120"/>
        <w:rPr>
          <w:rFonts w:ascii="Arial" w:hAnsi="Arial" w:cs="Arial"/>
        </w:rPr>
      </w:pPr>
      <w:r>
        <w:rPr>
          <w:rFonts w:cs="Arial" w:ascii="Arial" w:hAnsi="Arial"/>
          <w:sz w:val="26"/>
          <w:szCs w:val="26"/>
        </w:rPr>
        <w:t xml:space="preserve">An artifact is something created by a Job build (e.g. JAR files). Artifact definitions are used to specify </w:t>
      </w:r>
      <w:r>
        <w:rPr>
          <w:rFonts w:cs="Arial" w:ascii="Arial" w:hAnsi="Arial"/>
          <w:b/>
          <w:sz w:val="40"/>
          <w:szCs w:val="40"/>
        </w:rPr>
        <w:t>which artifacts to keep from a build</w:t>
      </w:r>
      <w:r>
        <w:rPr>
          <w:rFonts w:cs="Arial" w:ascii="Arial" w:hAnsi="Arial"/>
          <w:sz w:val="26"/>
          <w:szCs w:val="26"/>
        </w:rPr>
        <w:t xml:space="preserve"> and are configured for individual Jobs</w:t>
      </w:r>
    </w:p>
    <w:p>
      <w:pPr>
        <w:pStyle w:val="Normal"/>
        <w:spacing w:before="0" w:after="120"/>
        <w:rPr>
          <w:sz w:val="24"/>
          <w:sz w:val="24"/>
          <w:szCs w:val="24"/>
          <w:lang w:val="en-US"/>
        </w:rPr>
      </w:pPr>
      <w:r>
        <w:rPr/>
      </w:r>
    </w:p>
    <w:sectPr>
      <w:type w:val="continuous"/>
      <w:pgSz w:w="11906" w:h="16838"/>
      <w:pgMar w:left="1797" w:right="1797" w:header="0" w:top="1440" w:footer="0" w:bottom="1440" w:gutter="0"/>
      <w:cols w:num="2" w:space="708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imes New Roman"/>
        <w:lang w:val="en-GB" w:eastAsia="en-US" w:bidi="ar-SA"/>
      </w:rPr>
    </w:rPrDefault>
    <w:pPrDefault>
      <w:pPr/>
    </w:pPrDefault>
  </w:docDefaults>
  <w:latentStyles w:count="276" w:defQFormat="0" w:defSemiHidden="1" w:defUnhideWhenUsed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link w:val="BalloonText"/>
    <w:uiPriority w:val="99"/>
    <w:semiHidden/>
    <w:rsid w:val="00ed75f4"/>
    <w:rPr>
      <w:rFonts w:ascii="Lucida Grande" w:hAnsi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ca1ab4"/>
    <w:rPr>
      <w:color w:val="0000FF" w:themeColor="hyperlink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5f4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75f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d75f4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hart" Target="charts/chart1.xml"/><Relationship Id="rId4" Type="http://schemas.openxmlformats.org/officeDocument/2006/relationships/hyperlink" Target="http://www.quickoffice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Macro-Enabled_Worksheet1.xlsm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b="1">
                <a:solidFill>
                  <a:srgbClr val="000000"/>
                </a:solidFill>
                <a:latin typeface="Cambria"/>
              </a:rPr>
              <a:t>Sales</a:t>
            </a:r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Sales</c:v>
                </c:pt>
              </c:strCache>
            </c:strRef>
          </c:tx>
          <c:spPr>
            <a:ln>
              <a:noFill/>
            </a:ln>
          </c:spPr>
          <c:explosion val="0"/>
          <c:dPt>
            <c:idx val="0"/>
            <c:spPr>
              <a:ln>
                <a:noFill/>
              </a:ln>
            </c:spPr>
          </c:dPt>
          <c:dPt>
            <c:idx val="1"/>
            <c:spPr>
              <a:ln>
                <a:noFill/>
              </a:ln>
            </c:spPr>
          </c:dPt>
          <c:dPt>
            <c:idx val="2"/>
            <c:spPr>
              <a:ln>
                <a:noFill/>
              </a:ln>
            </c:spPr>
          </c:dPt>
          <c:dPt>
            <c:idx val="3"/>
            <c:spPr>
              <a:ln>
                <a:noFill/>
              </a:ln>
            </c:spPr>
          </c:dPt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firstSliceAng val="0"/>
      </c:pieChart>
      <c:spPr>
        <a:noFill/>
        <a:ln w="25560"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2012-02-27T12:46:00Z</dcterms:created>
  <dc:creator>Gianpaolo Surfaro</dc:creator>
  <dc:language>en-IN</dc:language>
  <cp:lastModifiedBy>Maurizio Rapisarda</cp:lastModifiedBy>
  <dcterms:modified xsi:type="dcterms:W3CDTF">2013-03-12T15:37:00Z</dcterms:modified>
  <cp:revision>9</cp:revision>
</cp:coreProperties>
</file>