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0B" w:rsidRDefault="00B8510B" w:rsidP="00B8510B">
      <w:pPr>
        <w:pStyle w:val="NormalWeb"/>
        <w:spacing w:before="0" w:beforeAutospacing="0" w:after="0" w:afterAutospacing="0"/>
        <w:jc w:val="both"/>
        <w:rPr>
          <w:rFonts w:asciiTheme="majorHAnsi" w:hAnsiTheme="majorHAnsi" w:cs="Calibri"/>
          <w:i/>
        </w:rPr>
      </w:pPr>
      <w:r>
        <w:rPr>
          <w:rFonts w:asciiTheme="majorHAnsi" w:hAnsiTheme="majorHAnsi" w:cs="Calibri"/>
          <w:i/>
        </w:rPr>
        <w:t xml:space="preserve">The Federal government has recently published the results of Pakistan Standard Living Measurement Survey. The survey, conducted in 2010-11 is designed to provide Social &amp; Economic indicators in the alternate years at provincial and district levels. An important objective of the PSLM Survey is to determine the distributional impact of development programs; whether or not the poor have benefited </w:t>
      </w:r>
      <w:bookmarkStart w:id="0" w:name="_GoBack"/>
      <w:bookmarkEnd w:id="0"/>
      <w:r>
        <w:rPr>
          <w:rFonts w:asciiTheme="majorHAnsi" w:hAnsiTheme="majorHAnsi" w:cs="Calibri"/>
          <w:i/>
        </w:rPr>
        <w:t>from the program or the increased government expenditure on the social sectors has been captured by the well off. The survey assembled data pertaining to Education, Health, Household Assets/Amenities, Immunization, Pre and Post Natal care of females and Household satisfaction by facilities and services in the overall context of Millennium Development Goals. The outcome of the survey relevant to province is as under:</w:t>
      </w:r>
    </w:p>
    <w:p w:rsidR="00E078CB" w:rsidRDefault="00E078CB"/>
    <w:sectPr w:rsidR="00E0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10B"/>
    <w:rsid w:val="00B8510B"/>
    <w:rsid w:val="00E0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10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10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7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synerzip</dc:creator>
  <cp:lastModifiedBy>synerzip</cp:lastModifiedBy>
  <cp:revision>1</cp:revision>
  <dcterms:created xsi:type="dcterms:W3CDTF">2014-04-07T06:45:00Z</dcterms:created>
  <dcterms:modified xsi:type="dcterms:W3CDTF">2014-04-07T06:46:00Z</dcterms:modified>
</cp:coreProperties>
</file>