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nary>
          <m:naryPr>
            <m:chr m:val="∰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/>
      </w:r>
      <m:oMath xmlns:m="http://schemas.openxmlformats.org/officeDocument/2006/math">
        <m:nary>
          <m:naryPr>
            <m:chr m:val="∏"/>
            <m:supHide m:val="1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/>
          <m:e>
            <m:r>
              <w:rPr>
                <w:rFonts w:ascii="Cambria Math" w:hAnsi="Cambria Math"/>
              </w:rPr>
              <m:t xml:space="preserve">b</m:t>
            </m:r>
          </m:e>
        </m:nary>
      </m:oMath>
      <w:r>
        <w:rPr/>
      </w:r>
      <m:oMath xmlns:m="http://schemas.openxmlformats.org/officeDocument/2006/math">
        <m:nary>
          <m:naryPr>
            <m:chr m:val="∑"/>
            <m:subHide m:val="1"/>
          </m:naryPr>
          <m:sub/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x</m:t>
            </m:r>
          </m:e>
        </m:nary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