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AA" w:rsidRDefault="005D59AA" w:rsidP="005D59AA">
      <w:pPr>
        <w:pStyle w:val="Heading1"/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EEDF304" wp14:editId="1990CEFA">
            <wp:simplePos x="0" y="0"/>
            <wp:positionH relativeFrom="column">
              <wp:posOffset>4437</wp:posOffset>
            </wp:positionH>
            <wp:positionV relativeFrom="paragraph">
              <wp:posOffset>2501892</wp:posOffset>
            </wp:positionV>
            <wp:extent cx="2947658" cy="1957068"/>
            <wp:effectExtent l="4758" t="4758" r="4758" b="4758"/>
            <wp:wrapTight wrapText="bothSides">
              <wp:wrapPolygon edited="1">
                <wp:start x="-259" y="0"/>
                <wp:lineTo x="-259" y="21424"/>
                <wp:lineTo x="21492" y="21424"/>
                <wp:lineTo x="21492" y="0"/>
                <wp:lineTo x="-259" y="0"/>
              </wp:wrapPolygon>
            </wp:wrapTight>
            <wp:docPr id="10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360FD39" wp14:editId="1ADF5A96">
            <wp:simplePos x="0" y="0"/>
            <wp:positionH relativeFrom="column">
              <wp:posOffset>2952747</wp:posOffset>
            </wp:positionH>
            <wp:positionV relativeFrom="paragraph">
              <wp:posOffset>2500619</wp:posOffset>
            </wp:positionV>
            <wp:extent cx="2981948" cy="1958967"/>
            <wp:effectExtent l="4758" t="4758" r="4758" b="4758"/>
            <wp:wrapTight wrapText="bothSides">
              <wp:wrapPolygon edited="1">
                <wp:start x="0" y="0"/>
                <wp:lineTo x="0" y="21420"/>
                <wp:lineTo x="21519" y="21420"/>
                <wp:lineTo x="21519" y="0"/>
                <wp:lineTo x="0" y="0"/>
              </wp:wrapPolygon>
            </wp:wrapTight>
            <wp:docPr id="1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5A2EF08" wp14:editId="56B8C4C5">
            <wp:simplePos x="0" y="0"/>
            <wp:positionH relativeFrom="column">
              <wp:posOffset>2952747</wp:posOffset>
            </wp:positionH>
            <wp:positionV relativeFrom="paragraph">
              <wp:posOffset>439416</wp:posOffset>
            </wp:positionV>
            <wp:extent cx="2981948" cy="2061837"/>
            <wp:effectExtent l="4758" t="4758" r="4758" b="4758"/>
            <wp:wrapTight wrapText="bothSides">
              <wp:wrapPolygon edited="1">
                <wp:start x="0" y="0"/>
                <wp:lineTo x="0" y="21348"/>
                <wp:lineTo x="21519" y="21348"/>
                <wp:lineTo x="21519" y="0"/>
                <wp:lineTo x="0" y="0"/>
              </wp:wrapPolygon>
            </wp:wrapTight>
            <wp:docPr id="12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961A29F" wp14:editId="01A85434">
            <wp:simplePos x="0" y="0"/>
            <wp:positionH relativeFrom="column">
              <wp:posOffset>-2529</wp:posOffset>
            </wp:positionH>
            <wp:positionV relativeFrom="paragraph">
              <wp:posOffset>446384</wp:posOffset>
            </wp:positionV>
            <wp:extent cx="2947658" cy="2055492"/>
            <wp:effectExtent l="4758" t="4758" r="4758" b="4758"/>
            <wp:wrapTight wrapText="bothSides">
              <wp:wrapPolygon edited="1">
                <wp:start x="0" y="0"/>
                <wp:lineTo x="0" y="21420"/>
                <wp:lineTo x="21492" y="21420"/>
                <wp:lineTo x="21492" y="0"/>
                <wp:lineTo x="0" y="0"/>
              </wp:wrapPolygon>
            </wp:wrapTight>
            <wp:docPr id="1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D1" w:rsidRDefault="004E27D1"/>
    <w:sectPr w:rsidR="004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AA"/>
    <w:rsid w:val="000827C4"/>
    <w:rsid w:val="000D3228"/>
    <w:rsid w:val="00132CAF"/>
    <w:rsid w:val="00170A21"/>
    <w:rsid w:val="001A70D8"/>
    <w:rsid w:val="002470A5"/>
    <w:rsid w:val="002719DE"/>
    <w:rsid w:val="002E4ACE"/>
    <w:rsid w:val="003061B2"/>
    <w:rsid w:val="00312F77"/>
    <w:rsid w:val="004E27D1"/>
    <w:rsid w:val="005D59AA"/>
    <w:rsid w:val="006A242F"/>
    <w:rsid w:val="00AF47B0"/>
    <w:rsid w:val="00C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AA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9AA"/>
    <w:rPr>
      <w:rFonts w:ascii="Cambria" w:eastAsia="Cambria" w:hAnsi="Cambria" w:cs="Cambria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AA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9AA"/>
    <w:rPr>
      <w:rFonts w:ascii="Cambria" w:eastAsia="Cambria" w:hAnsi="Cambria" w:cs="Cambria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spc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</a:defRPr>
            </a:pPr>
            <a:r>
              <a:rPr lang="es-ES">
                <a:latin typeface="Cambria"/>
                <a:ea typeface="Cambria"/>
              </a:rPr>
              <a:t>Sales</a:t>
            </a:r>
            <a:endParaRPr lang="es-ES"/>
          </a:p>
        </c:rich>
      </c:tx>
      <c:layout/>
      <c:overlay val="0"/>
      <c:spPr>
        <a:noFill/>
        <a:ln>
          <a:noFill/>
        </a:ln>
      </c:spPr>
    </c:title>
    <c:autoTitleDeleted val="0"/>
    <c:view3D>
      <c:rotX val="30"/>
      <c:rotY val="0"/>
      <c:depthPercent val="100"/>
      <c:rAngAx val="0"/>
      <c:perspective val="50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0">
                    <a:schemeClr val="accent1"/>
                  </a:gs>
                  <a:gs pos="10000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</c:spPr>
          </c:dPt>
          <c:dPt>
            <c:idx val="1"/>
            <c:bubble3D val="0"/>
            <c:spPr>
              <a:gradFill>
                <a:gsLst>
                  <a:gs pos="0">
                    <a:schemeClr val="accent2"/>
                  </a:gs>
                  <a:gs pos="10000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</c:spPr>
          </c:dPt>
          <c:dPt>
            <c:idx val="2"/>
            <c:bubble3D val="0"/>
            <c:spPr>
              <a:gradFill>
                <a:gsLst>
                  <a:gs pos="0">
                    <a:schemeClr val="accent3"/>
                  </a:gs>
                  <a:gs pos="10000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</c:spPr>
          </c:dPt>
          <c:dPt>
            <c:idx val="3"/>
            <c:bubble3D val="0"/>
            <c:spPr>
              <a:gradFill>
                <a:gsLst>
                  <a:gs pos="0">
                    <a:schemeClr val="accent4"/>
                  </a:gs>
                  <a:gs pos="10000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50800">
                <a:solidFill>
                  <a:schemeClr val="lt1"/>
                </a:solidFill>
              </a:ln>
            </c:spPr>
          </c:dPt>
          <c:cat>
            <c:strRef>
              <c:f>Лист1!$A$2:$A$5</c:f>
              <c:strCache>
                <c:ptCount val="4"/>
                <c:pt idx="0">
                  <c:v>Quater 1</c:v>
                </c:pt>
                <c:pt idx="1">
                  <c:v>Quater 2</c:v>
                </c:pt>
                <c:pt idx="2">
                  <c:v>Quater 3</c:v>
                </c:pt>
                <c:pt idx="3">
                  <c:v>Quater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</c:spPr>
    </c:plotArea>
    <c:legend>
      <c:legendPos val="r"/>
      <c:layout/>
      <c:overlay val="0"/>
      <c:spPr>
        <a:solidFill>
          <a:schemeClr val="lt1">
            <a:alpha val="50000"/>
          </a:schemeClr>
        </a:solidFill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</a:defRPr>
          </a:pPr>
          <a:endParaRPr lang="es-ES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0"/>
      <c:rotY val="170"/>
      <c:depthPercent val="100"/>
      <c:rAngAx val="0"/>
      <c:perspective val="0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Row 1</c:v>
                </c:pt>
              </c:strCache>
            </c:strRef>
          </c:tx>
          <c:spPr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Row 2</c:v>
                </c:pt>
              </c:strCache>
            </c:strRef>
          </c:tx>
          <c:spPr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Row 3</c:v>
                </c:pt>
              </c:strCache>
            </c:strRef>
          </c:tx>
          <c:spPr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gradFill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"/>
            <c:spPr>
              <a:gradFill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2"/>
            <c:spPr>
              <a:gradFill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3"/>
            <c:spPr>
              <a:gradFill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4"/>
            <c:spPr>
              <a:gradFill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5"/>
            <c:spPr>
              <a:gradFill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6"/>
            <c:spPr>
              <a:gradFill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7"/>
            <c:spPr>
              <a:gradFill>
                <a:gsLst>
                  <a:gs pos="0">
                    <a:schemeClr val="accent2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8"/>
            <c:spPr>
              <a:gradFill>
                <a:gsLst>
                  <a:gs pos="0">
                    <a:schemeClr val="accent3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3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3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9"/>
            <c:spPr>
              <a:gradFill>
                <a:gsLst>
                  <a:gs pos="0">
                    <a:schemeClr val="accent4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4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4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0"/>
            <c:spPr>
              <a:gradFill>
                <a:gsLst>
                  <a:gs pos="0">
                    <a:schemeClr val="accent5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5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5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1"/>
            <c:spPr>
              <a:gradFill>
                <a:gsLst>
                  <a:gs pos="0">
                    <a:schemeClr val="accent6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6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6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2"/>
            <c:spPr>
              <a:gradFill>
                <a:gsLst>
                  <a:gs pos="0">
                    <a:schemeClr val="accent1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3"/>
            <c:spPr>
              <a:gradFill>
                <a:gsLst>
                  <a:gs pos="0">
                    <a:schemeClr val="accent2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  <c:bandFmt>
            <c:idx val="14"/>
            <c:spPr>
              <a:gradFill>
                <a:gsLst>
                  <a:gs pos="0">
                    <a:schemeClr val="accent3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3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/>
            </c:spPr>
          </c:bandFmt>
        </c:bandFmts>
        <c:axId val="135609344"/>
        <c:axId val="135611136"/>
        <c:axId val="135408256"/>
      </c:surface3DChart>
      <c:catAx>
        <c:axId val="1356093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5611136"/>
        <c:crosses val="autoZero"/>
        <c:auto val="1"/>
        <c:lblAlgn val="ctr"/>
        <c:lblOffset val="100"/>
        <c:noMultiLvlLbl val="0"/>
      </c:catAx>
      <c:valAx>
        <c:axId val="13561113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es-ES"/>
          </a:p>
        </c:txPr>
        <c:crossAx val="135609344"/>
        <c:crosses val="autoZero"/>
        <c:crossBetween val="midCat"/>
      </c:valAx>
      <c:serAx>
        <c:axId val="135408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35611136"/>
        <c:crosses val="autoZero"/>
      </c:serAx>
      <c:spPr>
        <a:noFill/>
        <a:ln>
          <a:noFill/>
        </a:ln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es-E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es-E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es-ES"/>
          </a:p>
        </c:txPr>
      </c:legendEntry>
      <c:layout/>
      <c:overlay val="0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>
              <a:solidFill>
                <a:schemeClr val="tx2"/>
              </a:solidFill>
              <a:latin typeface="+mn-lt"/>
              <a:ea typeface="+mn-ea"/>
            </a:defRPr>
          </a:pPr>
          <a:endParaRPr lang="es-E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spc="99">
                <a:solidFill>
                  <a:schemeClr val="lt1">
                    <a:lumMod val="95000"/>
                  </a:schemeClr>
                </a:solidFill>
                <a:latin typeface="+mn-lt"/>
                <a:ea typeface="+mn-ea"/>
              </a:defRPr>
            </a:pPr>
            <a:r>
              <a:rPr lang="es-ES" sz="1400"/>
              <a:t>Bar chart</a:t>
            </a:r>
            <a:endParaRPr lang="es-ES"/>
          </a:p>
        </c:rich>
      </c:tx>
      <c:layout/>
      <c:overlay val="0"/>
      <c:spPr>
        <a:noFill/>
        <a:ln>
          <a:noFill/>
        </a:ln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</c:spPr>
    </c:floor>
    <c:sideWall>
      <c:thickness val="0"/>
      <c:spPr>
        <a:noFill/>
        <a:ln>
          <a:noFill/>
        </a:ln>
      </c:spPr>
    </c:sideWall>
    <c:backWall>
      <c:thickness val="0"/>
      <c:spPr>
        <a:noFill/>
        <a:ln>
          <a:noFill/>
        </a:ln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Row 1</c:v>
                </c:pt>
              </c:strCache>
            </c:strRef>
          </c:tx>
          <c:spPr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Row 2</c:v>
                </c:pt>
              </c:strCache>
            </c:strRef>
          </c:tx>
          <c:spPr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Row 3</c:v>
                </c:pt>
              </c:strCache>
            </c:strRef>
          </c:tx>
          <c:spPr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4910336"/>
        <c:axId val="134911872"/>
        <c:axId val="0"/>
      </c:bar3DChart>
      <c:catAx>
        <c:axId val="1349103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</a:defRPr>
            </a:pPr>
            <a:endParaRPr lang="es-ES"/>
          </a:p>
        </c:txPr>
        <c:crossAx val="134911872"/>
        <c:crosses val="autoZero"/>
        <c:auto val="1"/>
        <c:lblAlgn val="ctr"/>
        <c:lblOffset val="100"/>
        <c:noMultiLvlLbl val="0"/>
      </c:catAx>
      <c:valAx>
        <c:axId val="13491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</a:defRPr>
            </a:pPr>
            <a:endParaRPr lang="es-ES"/>
          </a:p>
        </c:txPr>
        <c:crossAx val="134910336"/>
        <c:crosses val="autoZero"/>
        <c:crossBetween val="between"/>
      </c:valAx>
      <c:spPr>
        <a:noFill/>
        <a:ln>
          <a:noFill/>
        </a:ln>
      </c:spPr>
    </c:plotArea>
    <c:legend>
      <c:legendPos val="b"/>
      <c:layout/>
      <c:overlay val="0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lt1">
                  <a:lumMod val="85000"/>
                </a:schemeClr>
              </a:solidFill>
              <a:latin typeface="+mn-lt"/>
              <a:ea typeface="+mn-ea"/>
            </a:defRPr>
          </a:pPr>
          <a:endParaRPr lang="es-ES"/>
        </a:p>
      </c:txPr>
    </c:legend>
    <c:plotVisOnly val="1"/>
    <c:dispBlanksAs val="gap"/>
    <c:showDLblsOverMax val="0"/>
  </c:chart>
  <c:spPr>
    <a:gradFill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/>
    </a:gradFill>
    <a:ln>
      <a:noFill/>
    </a:ln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Row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Row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Row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6"/>
        <c:axId val="135380352"/>
        <c:axId val="139101312"/>
      </c:barChart>
      <c:catAx>
        <c:axId val="13538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</a:defRPr>
            </a:pPr>
            <a:endParaRPr lang="es-ES"/>
          </a:p>
        </c:txPr>
        <c:crossAx val="139101312"/>
        <c:crosses val="autoZero"/>
        <c:auto val="1"/>
        <c:lblAlgn val="ctr"/>
        <c:lblOffset val="100"/>
        <c:noMultiLvlLbl val="0"/>
      </c:catAx>
      <c:valAx>
        <c:axId val="13910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</a:defRPr>
            </a:pPr>
            <a:endParaRPr lang="es-ES"/>
          </a:p>
        </c:txPr>
        <c:crossAx val="135380352"/>
        <c:crosses val="autoZero"/>
        <c:crossBetween val="between"/>
      </c:valAx>
      <c:spPr>
        <a:noFill/>
        <a:ln>
          <a:noFill/>
        </a:ln>
      </c:spPr>
    </c:plotArea>
    <c:legend>
      <c:legendPos val="b"/>
      <c:layout/>
      <c:overlay val="0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15</cp:revision>
  <dcterms:created xsi:type="dcterms:W3CDTF">2019-10-17T11:38:00Z</dcterms:created>
  <dcterms:modified xsi:type="dcterms:W3CDTF">2019-10-17T11:49:00Z</dcterms:modified>
</cp:coreProperties>
</file>