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8B" w:rsidRDefault="0018398B" w:rsidP="001932C1">
      <w:pPr>
        <w:pStyle w:val="Default"/>
        <w:rPr>
          <w:sz w:val="22"/>
          <w:szCs w:val="22"/>
        </w:rPr>
      </w:pPr>
    </w:p>
    <w:p w:rsidR="0018398B" w:rsidRDefault="00DC1780" w:rsidP="0018398B">
      <w:pPr>
        <w:pStyle w:val="Default"/>
        <w:rPr>
          <w:sz w:val="22"/>
          <w:szCs w:val="22"/>
        </w:rPr>
      </w:pPr>
      <w:r w:rsidRPr="0018398B">
        <w:rPr>
          <w:sz w:val="22"/>
          <w:szCs w:val="22"/>
        </w:rPr>
        <w:t xml:space="preserve">Language Processing and Knowledge in the Web </w:t>
      </w:r>
      <w:r w:rsidR="0018398B" w:rsidRPr="0018398B">
        <w:rPr>
          <w:sz w:val="22"/>
          <w:szCs w:val="22"/>
        </w:rPr>
        <w:t xml:space="preserve">has been an area of great </w:t>
      </w:r>
      <w:r w:rsidR="00E47219">
        <w:rPr>
          <w:sz w:val="22"/>
          <w:szCs w:val="22"/>
        </w:rPr>
        <w:t>a</w:t>
      </w:r>
      <w:r w:rsidR="00E47219" w:rsidRPr="0018398B">
        <w:rPr>
          <w:sz w:val="22"/>
          <w:szCs w:val="22"/>
        </w:rPr>
        <w:t xml:space="preserve">nd </w:t>
      </w:r>
      <w:r w:rsidR="0018398B" w:rsidRPr="0018398B">
        <w:rPr>
          <w:sz w:val="22"/>
          <w:szCs w:val="22"/>
        </w:rPr>
        <w:t xml:space="preserve">steadily increasing interest within the language processing and related communities over the past years. Both in terms of academic research and commercial applications, the Web </w:t>
      </w:r>
      <w:r w:rsidR="00E47219">
        <w:rPr>
          <w:sz w:val="22"/>
          <w:szCs w:val="22"/>
        </w:rPr>
        <w:t xml:space="preserve">has </w:t>
      </w:r>
      <w:r w:rsidR="0018398B" w:rsidRPr="0018398B">
        <w:rPr>
          <w:sz w:val="22"/>
          <w:szCs w:val="22"/>
        </w:rPr>
        <w:t>stimulated and influenced research directions</w:t>
      </w:r>
      <w:r w:rsidR="00E47219">
        <w:rPr>
          <w:sz w:val="22"/>
          <w:szCs w:val="22"/>
        </w:rPr>
        <w:t>,</w:t>
      </w:r>
      <w:r w:rsidR="0018398B" w:rsidRPr="0018398B">
        <w:rPr>
          <w:sz w:val="22"/>
          <w:szCs w:val="22"/>
        </w:rPr>
        <w:t xml:space="preserve"> yielding </w:t>
      </w:r>
      <w:r w:rsidR="00B21F20">
        <w:rPr>
          <w:sz w:val="22"/>
          <w:szCs w:val="22"/>
        </w:rPr>
        <w:t xml:space="preserve">significant </w:t>
      </w:r>
      <w:r w:rsidR="0018398B" w:rsidRPr="0018398B">
        <w:rPr>
          <w:sz w:val="22"/>
          <w:szCs w:val="22"/>
        </w:rPr>
        <w:t xml:space="preserve">results with impact beyond the Web itself. Thus, </w:t>
      </w:r>
      <w:r>
        <w:rPr>
          <w:sz w:val="22"/>
          <w:szCs w:val="22"/>
        </w:rPr>
        <w:t>the conference turned out to be a very useful forum</w:t>
      </w:r>
      <w:r w:rsidR="0018398B" w:rsidRPr="0018398B">
        <w:rPr>
          <w:sz w:val="22"/>
          <w:szCs w:val="22"/>
        </w:rPr>
        <w:t xml:space="preserve"> to highlight the most recent advances within this domain and </w:t>
      </w:r>
      <w:r w:rsidR="00E47219">
        <w:rPr>
          <w:sz w:val="22"/>
          <w:szCs w:val="22"/>
        </w:rPr>
        <w:t xml:space="preserve">to </w:t>
      </w:r>
      <w:r w:rsidR="0018398B" w:rsidRPr="0018398B">
        <w:rPr>
          <w:sz w:val="22"/>
          <w:szCs w:val="22"/>
        </w:rPr>
        <w:t>consolidate the individual research outcomes</w:t>
      </w:r>
      <w:r w:rsidR="0018398B">
        <w:rPr>
          <w:sz w:val="22"/>
          <w:szCs w:val="22"/>
        </w:rPr>
        <w:t>.</w:t>
      </w:r>
    </w:p>
    <w:p w:rsidR="0018398B" w:rsidRDefault="0018398B" w:rsidP="0018398B">
      <w:pPr>
        <w:pStyle w:val="Default"/>
        <w:rPr>
          <w:sz w:val="22"/>
          <w:szCs w:val="22"/>
        </w:rPr>
      </w:pPr>
    </w:p>
    <w:p w:rsidR="00E1138A" w:rsidRDefault="00E1138A" w:rsidP="001932C1">
      <w:pPr>
        <w:pStyle w:val="Default"/>
        <w:rPr>
          <w:sz w:val="22"/>
          <w:szCs w:val="22"/>
        </w:rPr>
      </w:pPr>
      <w:bookmarkStart w:id="0" w:name="_GoBack"/>
      <w:bookmarkEnd w:id="0"/>
    </w:p>
    <w:p w:rsidR="0018398B" w:rsidRDefault="00EC1118" w:rsidP="001932C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About one third of the papers </w:t>
      </w:r>
      <w:r w:rsidR="002F7EB8">
        <w:rPr>
          <w:sz w:val="22"/>
          <w:szCs w:val="22"/>
        </w:rPr>
        <w:t>are</w:t>
      </w:r>
      <w:r>
        <w:rPr>
          <w:sz w:val="22"/>
          <w:szCs w:val="22"/>
        </w:rPr>
        <w:t xml:space="preserve"> dedicated </w:t>
      </w:r>
      <w:r w:rsidR="002F7EB8">
        <w:rPr>
          <w:sz w:val="22"/>
          <w:szCs w:val="22"/>
        </w:rPr>
        <w:t xml:space="preserve">to </w:t>
      </w:r>
      <w:r w:rsidR="00E47219">
        <w:rPr>
          <w:sz w:val="22"/>
          <w:szCs w:val="22"/>
        </w:rPr>
        <w:t>fundamental</w:t>
      </w:r>
      <w:r>
        <w:rPr>
          <w:sz w:val="22"/>
          <w:szCs w:val="22"/>
        </w:rPr>
        <w:t xml:space="preserve"> computational linguistics </w:t>
      </w:r>
      <w:r w:rsidR="00E47219">
        <w:rPr>
          <w:sz w:val="22"/>
          <w:szCs w:val="22"/>
        </w:rPr>
        <w:t xml:space="preserve">research </w:t>
      </w:r>
      <w:r>
        <w:rPr>
          <w:sz w:val="22"/>
          <w:szCs w:val="22"/>
        </w:rPr>
        <w:t xml:space="preserve">in multilingual settings. </w:t>
      </w:r>
      <w:r w:rsidR="00E1138A">
        <w:rPr>
          <w:sz w:val="22"/>
          <w:szCs w:val="22"/>
        </w:rPr>
        <w:t>On the one hand</w:t>
      </w:r>
      <w:r w:rsidR="002F7EB8">
        <w:rPr>
          <w:sz w:val="22"/>
          <w:szCs w:val="22"/>
        </w:rPr>
        <w:t xml:space="preserve">, </w:t>
      </w:r>
      <w:r w:rsidR="00B21F20">
        <w:rPr>
          <w:sz w:val="22"/>
          <w:szCs w:val="22"/>
        </w:rPr>
        <w:t>the work</w:t>
      </w:r>
      <w:r w:rsidR="002F7EB8">
        <w:rPr>
          <w:sz w:val="22"/>
          <w:szCs w:val="22"/>
        </w:rPr>
        <w:t xml:space="preserve"> deal</w:t>
      </w:r>
      <w:r w:rsidR="00B21F20">
        <w:rPr>
          <w:sz w:val="22"/>
          <w:szCs w:val="22"/>
        </w:rPr>
        <w:t>s</w:t>
      </w:r>
      <w:r w:rsidR="002F7EB8">
        <w:rPr>
          <w:sz w:val="22"/>
          <w:szCs w:val="22"/>
        </w:rPr>
        <w:t xml:space="preserve"> with different languages, such as German, Manipuri</w:t>
      </w:r>
      <w:r w:rsidR="00E1138A">
        <w:rPr>
          <w:rStyle w:val="FootnoteReference"/>
          <w:sz w:val="22"/>
          <w:szCs w:val="22"/>
        </w:rPr>
        <w:footnoteReference w:id="1"/>
      </w:r>
      <w:r w:rsidR="002F7EB8">
        <w:rPr>
          <w:sz w:val="22"/>
          <w:szCs w:val="22"/>
        </w:rPr>
        <w:t>, or Chinese</w:t>
      </w:r>
      <w:r w:rsidR="00E1138A">
        <w:rPr>
          <w:rStyle w:val="FootnoteReference"/>
          <w:sz w:val="22"/>
          <w:szCs w:val="22"/>
        </w:rPr>
        <w:footnoteReference w:id="2"/>
      </w:r>
      <w:r w:rsidR="002F7EB8">
        <w:rPr>
          <w:sz w:val="22"/>
          <w:szCs w:val="22"/>
        </w:rPr>
        <w:t>.</w:t>
      </w:r>
      <w:r w:rsidR="00E1138A">
        <w:rPr>
          <w:sz w:val="22"/>
          <w:szCs w:val="22"/>
        </w:rPr>
        <w:t xml:space="preserve"> On the other hand, </w:t>
      </w:r>
      <w:r w:rsidR="00B21F20">
        <w:rPr>
          <w:sz w:val="22"/>
          <w:szCs w:val="22"/>
        </w:rPr>
        <w:t>it</w:t>
      </w:r>
      <w:r w:rsidR="00E1138A">
        <w:rPr>
          <w:sz w:val="22"/>
          <w:szCs w:val="22"/>
        </w:rPr>
        <w:t xml:space="preserve"> deal</w:t>
      </w:r>
      <w:r w:rsidR="00B21F20">
        <w:rPr>
          <w:sz w:val="22"/>
          <w:szCs w:val="22"/>
        </w:rPr>
        <w:t>s</w:t>
      </w:r>
      <w:r w:rsidR="00E1138A">
        <w:rPr>
          <w:sz w:val="22"/>
          <w:szCs w:val="22"/>
        </w:rPr>
        <w:t xml:space="preserve"> with a wide range of computational linguistics tasks, such as word segmentation</w:t>
      </w:r>
      <w:r w:rsidR="00E1138A">
        <w:rPr>
          <w:rStyle w:val="FootnoteReference"/>
          <w:sz w:val="22"/>
          <w:szCs w:val="22"/>
        </w:rPr>
        <w:footnoteReference w:id="3"/>
      </w:r>
      <w:r w:rsidR="00E1138A">
        <w:rPr>
          <w:sz w:val="22"/>
          <w:szCs w:val="22"/>
        </w:rPr>
        <w:t>, modeling compounds</w:t>
      </w:r>
      <w:r w:rsidR="00E1138A">
        <w:rPr>
          <w:rStyle w:val="FootnoteReference"/>
          <w:sz w:val="22"/>
          <w:szCs w:val="22"/>
        </w:rPr>
        <w:footnoteReference w:id="4"/>
      </w:r>
      <w:r w:rsidR="00E1138A">
        <w:rPr>
          <w:sz w:val="22"/>
          <w:szCs w:val="22"/>
        </w:rPr>
        <w:t xml:space="preserve">, </w:t>
      </w:r>
      <w:proofErr w:type="spellStart"/>
      <w:r w:rsidR="00E1138A">
        <w:rPr>
          <w:sz w:val="22"/>
          <w:szCs w:val="22"/>
        </w:rPr>
        <w:t>coreference</w:t>
      </w:r>
      <w:proofErr w:type="spellEnd"/>
      <w:r w:rsidR="00E1138A">
        <w:rPr>
          <w:sz w:val="22"/>
          <w:szCs w:val="22"/>
        </w:rPr>
        <w:t xml:space="preserve"> resolution</w:t>
      </w:r>
      <w:r w:rsidR="00E1138A">
        <w:rPr>
          <w:rStyle w:val="FootnoteReference"/>
          <w:sz w:val="22"/>
          <w:szCs w:val="22"/>
        </w:rPr>
        <w:footnoteReference w:id="5"/>
      </w:r>
      <w:r w:rsidR="00E1138A">
        <w:rPr>
          <w:sz w:val="22"/>
          <w:szCs w:val="22"/>
        </w:rPr>
        <w:t>, word sense annotation</w:t>
      </w:r>
      <w:r w:rsidR="00E1138A">
        <w:rPr>
          <w:rStyle w:val="FootnoteReference"/>
          <w:sz w:val="22"/>
          <w:szCs w:val="22"/>
        </w:rPr>
        <w:footnoteReference w:id="6"/>
      </w:r>
      <w:r w:rsidR="00E1138A">
        <w:rPr>
          <w:sz w:val="22"/>
          <w:szCs w:val="22"/>
        </w:rPr>
        <w:t>, named entity recognition</w:t>
      </w:r>
      <w:r w:rsidR="00E1138A">
        <w:rPr>
          <w:rStyle w:val="FootnoteReference"/>
          <w:sz w:val="22"/>
          <w:szCs w:val="22"/>
        </w:rPr>
        <w:footnoteReference w:id="7"/>
      </w:r>
      <w:r w:rsidR="00E1138A">
        <w:rPr>
          <w:sz w:val="22"/>
          <w:szCs w:val="22"/>
        </w:rPr>
        <w:t>, or lexical-semantic processing</w:t>
      </w:r>
      <w:r w:rsidR="00E1138A">
        <w:rPr>
          <w:rStyle w:val="FootnoteReference"/>
          <w:sz w:val="22"/>
          <w:szCs w:val="22"/>
        </w:rPr>
        <w:footnoteReference w:id="8"/>
      </w:r>
      <w:r w:rsidR="00E1138A">
        <w:rPr>
          <w:sz w:val="22"/>
          <w:szCs w:val="22"/>
        </w:rPr>
        <w:t>.</w:t>
      </w:r>
    </w:p>
    <w:sectPr w:rsidR="0018398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A84" w:rsidRDefault="003C5A84" w:rsidP="00E1138A">
      <w:pPr>
        <w:spacing w:after="0" w:line="240" w:lineRule="auto"/>
      </w:pPr>
      <w:r>
        <w:separator/>
      </w:r>
    </w:p>
  </w:endnote>
  <w:endnote w:type="continuationSeparator" w:id="0">
    <w:p w:rsidR="003C5A84" w:rsidRDefault="003C5A84" w:rsidP="00E1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A84" w:rsidRDefault="003C5A84" w:rsidP="00E1138A">
      <w:pPr>
        <w:spacing w:after="0" w:line="240" w:lineRule="auto"/>
      </w:pPr>
      <w:r>
        <w:separator/>
      </w:r>
    </w:p>
  </w:footnote>
  <w:footnote w:type="continuationSeparator" w:id="0">
    <w:p w:rsidR="003C5A84" w:rsidRDefault="003C5A84" w:rsidP="00E1138A">
      <w:pPr>
        <w:spacing w:after="0" w:line="240" w:lineRule="auto"/>
      </w:pPr>
      <w:r>
        <w:continuationSeparator/>
      </w:r>
    </w:p>
  </w:footnote>
  <w:footnote w:id="1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Jimmy L and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Darvinder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Kaur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>Named Entity Recognition in Manipuri: A Hybrid Approach</w:t>
            </w:r>
          </w:p>
        </w:tc>
      </w:tr>
    </w:tbl>
    <w:p w:rsidR="00E1138A" w:rsidRPr="00E1138A" w:rsidRDefault="00E1138A">
      <w:pPr>
        <w:pStyle w:val="FootnoteText"/>
      </w:pPr>
    </w:p>
  </w:footnote>
  <w:footnote w:id="2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r w:rsidRPr="00EC1118">
              <w:rPr>
                <w:rFonts w:ascii="Arial" w:eastAsia="Times New Roman" w:hAnsi="Arial" w:cs="Arial"/>
                <w:color w:val="000000"/>
              </w:rPr>
              <w:t>Aaron Li-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Feng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Han,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Liangye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He, Ling Zhu, Shuo Li, Derek F. Wong, and Lidia S. Chao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>A Study of Chinese Word Segmentation Based on Chinese Characteristics</w:t>
            </w:r>
          </w:p>
        </w:tc>
      </w:tr>
    </w:tbl>
    <w:p w:rsidR="00E1138A" w:rsidRPr="00E1138A" w:rsidRDefault="00E1138A">
      <w:pPr>
        <w:pStyle w:val="FootnoteText"/>
      </w:pPr>
    </w:p>
  </w:footnote>
  <w:footnote w:id="3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r w:rsidRPr="00EC1118">
              <w:rPr>
                <w:rFonts w:ascii="Arial" w:eastAsia="Times New Roman" w:hAnsi="Arial" w:cs="Arial"/>
                <w:color w:val="000000"/>
              </w:rPr>
              <w:t>Aaron Li-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Feng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Han,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Liangye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He, Ling Zhu, Shuo Li, Derek F. Wong, and Lidia S. Chao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>A Study of Chinese Word Segmentation Based on Chinese Characteristics</w:t>
            </w:r>
          </w:p>
        </w:tc>
      </w:tr>
    </w:tbl>
    <w:p w:rsidR="00E1138A" w:rsidRPr="00E1138A" w:rsidRDefault="00E1138A">
      <w:pPr>
        <w:pStyle w:val="FootnoteText"/>
      </w:pPr>
    </w:p>
  </w:footnote>
  <w:footnote w:id="4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Noëmi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Aepli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and Martin Volk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>Reconstructing Complete Lemmas for Incomplete German Compounds</w:t>
            </w:r>
          </w:p>
        </w:tc>
      </w:tr>
    </w:tbl>
    <w:p w:rsidR="00E1138A" w:rsidRPr="00E1138A" w:rsidRDefault="00E1138A">
      <w:pPr>
        <w:pStyle w:val="FootnoteText"/>
      </w:pPr>
    </w:p>
  </w:footnote>
  <w:footnote w:id="5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>
              <w:rPr>
                <w:rStyle w:val="FootnoteReference"/>
              </w:rPr>
              <w:footnoteRef/>
            </w:r>
            <w:r w:rsidRPr="00E1138A">
              <w:rPr>
                <w:lang w:val="de-DE"/>
              </w:rPr>
              <w:t xml:space="preserve"> 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>Thomas Bögel and Anette Frank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 xml:space="preserve">A Joint Inference Architecture for Global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Coreference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Clustering with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Anaphoricity</w:t>
            </w:r>
            <w:proofErr w:type="spellEnd"/>
          </w:p>
        </w:tc>
      </w:tr>
    </w:tbl>
    <w:p w:rsidR="00E1138A" w:rsidRPr="00E1138A" w:rsidRDefault="00E1138A">
      <w:pPr>
        <w:pStyle w:val="FootnoteText"/>
      </w:pPr>
    </w:p>
  </w:footnote>
  <w:footnote w:id="6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>
              <w:rPr>
                <w:rStyle w:val="FootnoteReference"/>
              </w:rPr>
              <w:footnoteRef/>
            </w:r>
            <w:r w:rsidRPr="00E1138A">
              <w:rPr>
                <w:lang w:val="de-DE"/>
              </w:rPr>
              <w:t xml:space="preserve"> 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>Verena Henrich and Erhard Hinrichs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 xml:space="preserve">Extending the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TüBa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-D/Z Treebank with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GermaNet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Sense Annotation</w:t>
            </w:r>
          </w:p>
        </w:tc>
      </w:tr>
      <w:tr w:rsidR="00E1138A" w:rsidRPr="00EC1118" w:rsidTr="000923D0">
        <w:trPr>
          <w:trHeight w:val="6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 xml:space="preserve">Johannes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Knopp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, Johanna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Völker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>, and Simone Paolo Ponzetto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>Topic Modeling for Word Sense Induction</w:t>
            </w:r>
          </w:p>
        </w:tc>
      </w:tr>
    </w:tbl>
    <w:p w:rsidR="00E1138A" w:rsidRPr="00E1138A" w:rsidRDefault="00E1138A">
      <w:pPr>
        <w:pStyle w:val="FootnoteText"/>
      </w:pPr>
    </w:p>
  </w:footnote>
  <w:footnote w:id="7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E113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Jimmy L and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Darvinder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C1118">
              <w:rPr>
                <w:rFonts w:ascii="Arial" w:eastAsia="Times New Roman" w:hAnsi="Arial" w:cs="Arial"/>
                <w:color w:val="000000"/>
              </w:rPr>
              <w:t>Kaur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E113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>Named Entity Recognition in Manipuri: A Hybrid Approach</w:t>
            </w:r>
          </w:p>
        </w:tc>
      </w:tr>
    </w:tbl>
    <w:p w:rsidR="00E1138A" w:rsidRPr="00E1138A" w:rsidRDefault="00E1138A" w:rsidP="00E1138A">
      <w:pPr>
        <w:pStyle w:val="FootnoteText"/>
      </w:pPr>
    </w:p>
  </w:footnote>
  <w:footnote w:id="8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>
              <w:rPr>
                <w:rStyle w:val="FootnoteReference"/>
              </w:rPr>
              <w:footnoteRef/>
            </w:r>
            <w:r w:rsidRPr="00E1138A">
              <w:rPr>
                <w:lang w:val="de-DE"/>
              </w:rPr>
              <w:t xml:space="preserve"> 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>Sabine Schulte im Walde and Maximilian Köper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1118">
              <w:rPr>
                <w:rFonts w:ascii="Arial" w:eastAsia="Times New Roman" w:hAnsi="Arial" w:cs="Arial"/>
                <w:color w:val="000000"/>
              </w:rPr>
              <w:t>Pattern-based Distinction of Paradigmatic Relations for German Nouns, Verbs, Adjectives</w:t>
            </w:r>
          </w:p>
        </w:tc>
      </w:tr>
    </w:tbl>
    <w:p w:rsidR="00E1138A" w:rsidRPr="00E1138A" w:rsidRDefault="00E1138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E0A8B"/>
    <w:multiLevelType w:val="multilevel"/>
    <w:tmpl w:val="447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C1"/>
    <w:rsid w:val="00024EFD"/>
    <w:rsid w:val="00112C08"/>
    <w:rsid w:val="0018398B"/>
    <w:rsid w:val="001932C1"/>
    <w:rsid w:val="002F7EB8"/>
    <w:rsid w:val="00330BDC"/>
    <w:rsid w:val="00380803"/>
    <w:rsid w:val="003C5A84"/>
    <w:rsid w:val="004865AE"/>
    <w:rsid w:val="004B6763"/>
    <w:rsid w:val="0051092C"/>
    <w:rsid w:val="00AB5796"/>
    <w:rsid w:val="00B21F20"/>
    <w:rsid w:val="00B477C3"/>
    <w:rsid w:val="00C91305"/>
    <w:rsid w:val="00CE1DBD"/>
    <w:rsid w:val="00DC1780"/>
    <w:rsid w:val="00E1138A"/>
    <w:rsid w:val="00E47219"/>
    <w:rsid w:val="00E54CAF"/>
    <w:rsid w:val="00EB44A7"/>
    <w:rsid w:val="00EC1118"/>
    <w:rsid w:val="00EF3C16"/>
    <w:rsid w:val="00FD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1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1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13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1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1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1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9F1B5-81C4-4336-99A3-6D8E1989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Iryna Gurevych</dc:creator>
  <cp:lastModifiedBy>Tristan Miller</cp:lastModifiedBy>
  <cp:revision>14</cp:revision>
  <dcterms:created xsi:type="dcterms:W3CDTF">2013-06-21T08:38:00Z</dcterms:created>
  <dcterms:modified xsi:type="dcterms:W3CDTF">2013-07-02T09:55:00Z</dcterms:modified>
</cp:coreProperties>
</file>