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F07" w:rsidRDefault="00625F07" w:rsidP="00DB32E2">
      <w:pPr>
        <w:pStyle w:val="NormalWeb"/>
        <w:spacing w:before="0" w:beforeAutospacing="0" w:after="0" w:afterAutospacing="0"/>
        <w:jc w:val="both"/>
        <w:rPr>
          <w:sz w:val="2"/>
          <w:szCs w:val="2"/>
        </w:rPr>
      </w:pPr>
      <w:r>
        <w:rPr>
          <w:sz w:val="2"/>
          <w:szCs w:val="2"/>
        </w:rPr>
        <w:t> </w:t>
      </w:r>
    </w:p>
    <w:p w:rsidR="00F77E0E" w:rsidRDefault="00F77E0E" w:rsidP="00F77E0E">
      <w:pPr>
        <w:pStyle w:val="NormalWeb"/>
        <w:spacing w:before="0" w:beforeAutospacing="0" w:after="0" w:afterAutospacing="0"/>
        <w:jc w:val="center"/>
      </w:pPr>
      <w:r>
        <w:rPr>
          <w:rFonts w:ascii="Arial" w:hAnsi="Arial" w:cs="Arial"/>
          <w:b/>
          <w:bCs/>
        </w:rPr>
        <w:t xml:space="preserve">SELECTED FINANCIAL DATA, QUARTERLY STOCK PRICE INFORMATION, </w:t>
      </w:r>
    </w:p>
    <w:p w:rsidR="00F77E0E" w:rsidRDefault="00F77E0E" w:rsidP="00F77E0E">
      <w:pPr>
        <w:pStyle w:val="NormalWeb"/>
        <w:spacing w:before="0" w:beforeAutospacing="0" w:after="0" w:afterAutospacing="0"/>
        <w:jc w:val="center"/>
      </w:pPr>
      <w:r>
        <w:rPr>
          <w:rFonts w:ascii="Arial" w:hAnsi="Arial" w:cs="Arial"/>
          <w:b/>
          <w:bCs/>
        </w:rPr>
        <w:t xml:space="preserve">ISSUER PURCHASES OF EQUITY SECURITIES, DIVIDENDS, AND STOCK PERFORMANCE </w:t>
      </w:r>
    </w:p>
    <w:p w:rsidR="00625F07" w:rsidRDefault="00625F07">
      <w:pPr>
        <w:pStyle w:val="NormalWeb"/>
        <w:spacing w:before="180" w:beforeAutospacing="0" w:after="0" w:afterAutospacing="0"/>
        <w:jc w:val="center"/>
      </w:pPr>
      <w:r>
        <w:rPr>
          <w:rFonts w:ascii="Arial" w:hAnsi="Arial" w:cs="Arial"/>
          <w:sz w:val="20"/>
          <w:szCs w:val="20"/>
          <w:u w:val="single"/>
        </w:rPr>
        <w:t xml:space="preserve">FINANCIAL HIGHLIGHTS </w:t>
      </w:r>
    </w:p>
    <w:tbl>
      <w:tblPr>
        <w:tblW w:w="0" w:type="auto"/>
        <w:jc w:val="center"/>
        <w:tblLayout w:type="fixed"/>
        <w:tblCellMar>
          <w:left w:w="0" w:type="dxa"/>
          <w:right w:w="0" w:type="dxa"/>
        </w:tblCellMar>
        <w:tblLook w:val="0000" w:firstRow="0" w:lastRow="0" w:firstColumn="0" w:lastColumn="0" w:noHBand="0" w:noVBand="0"/>
      </w:tblPr>
      <w:tblGrid>
        <w:gridCol w:w="3978"/>
        <w:gridCol w:w="1449"/>
        <w:gridCol w:w="1440"/>
        <w:gridCol w:w="1440"/>
        <w:gridCol w:w="1341"/>
        <w:gridCol w:w="1152"/>
      </w:tblGrid>
      <w:tr w:rsidR="00F74156" w:rsidTr="00F74156">
        <w:trPr>
          <w:tblHeader/>
          <w:jc w:val="center"/>
        </w:trPr>
        <w:tc>
          <w:tcPr>
            <w:tcW w:w="3978" w:type="dxa"/>
            <w:vAlign w:val="center"/>
          </w:tcPr>
          <w:p w:rsidR="00F74156" w:rsidRDefault="00F74156" w:rsidP="00C64042">
            <w:pPr>
              <w:rPr>
                <w:sz w:val="1"/>
                <w:szCs w:val="24"/>
              </w:rPr>
            </w:pPr>
          </w:p>
        </w:tc>
        <w:tc>
          <w:tcPr>
            <w:tcW w:w="1449" w:type="dxa"/>
            <w:vAlign w:val="center"/>
          </w:tcPr>
          <w:p w:rsidR="00F74156" w:rsidRDefault="00F74156" w:rsidP="00C64042">
            <w:pPr>
              <w:rPr>
                <w:sz w:val="1"/>
                <w:szCs w:val="24"/>
              </w:rPr>
            </w:pPr>
          </w:p>
        </w:tc>
        <w:tc>
          <w:tcPr>
            <w:tcW w:w="1440" w:type="dxa"/>
            <w:vAlign w:val="center"/>
          </w:tcPr>
          <w:p w:rsidR="00F74156" w:rsidRDefault="00F74156" w:rsidP="00C64042">
            <w:pPr>
              <w:rPr>
                <w:sz w:val="1"/>
                <w:szCs w:val="24"/>
              </w:rPr>
            </w:pPr>
          </w:p>
        </w:tc>
        <w:tc>
          <w:tcPr>
            <w:tcW w:w="1440" w:type="dxa"/>
            <w:vAlign w:val="center"/>
          </w:tcPr>
          <w:p w:rsidR="00F74156" w:rsidRDefault="00F74156" w:rsidP="00C64042">
            <w:pPr>
              <w:rPr>
                <w:sz w:val="1"/>
                <w:szCs w:val="24"/>
              </w:rPr>
            </w:pPr>
          </w:p>
        </w:tc>
        <w:tc>
          <w:tcPr>
            <w:tcW w:w="1341" w:type="dxa"/>
            <w:vAlign w:val="center"/>
          </w:tcPr>
          <w:p w:rsidR="00F74156" w:rsidRDefault="00F74156" w:rsidP="00C64042">
            <w:pPr>
              <w:rPr>
                <w:sz w:val="1"/>
                <w:szCs w:val="24"/>
              </w:rPr>
            </w:pPr>
          </w:p>
        </w:tc>
        <w:tc>
          <w:tcPr>
            <w:tcW w:w="1152" w:type="dxa"/>
            <w:vAlign w:val="center"/>
          </w:tcPr>
          <w:p w:rsidR="00F74156" w:rsidRDefault="00F74156" w:rsidP="00C64042">
            <w:pPr>
              <w:rPr>
                <w:sz w:val="1"/>
                <w:szCs w:val="24"/>
              </w:rPr>
            </w:pPr>
          </w:p>
        </w:tc>
      </w:tr>
      <w:tr w:rsidR="00F74156" w:rsidTr="00F74156">
        <w:trPr>
          <w:tblHeader/>
          <w:jc w:val="center"/>
        </w:trPr>
        <w:tc>
          <w:tcPr>
            <w:tcW w:w="3978" w:type="dxa"/>
            <w:vAlign w:val="bottom"/>
          </w:tcPr>
          <w:p w:rsidR="00F74156" w:rsidRDefault="00F74156" w:rsidP="00C64042">
            <w:pPr>
              <w:pStyle w:val="NormalWeb"/>
              <w:keepNext/>
              <w:spacing w:before="0" w:beforeAutospacing="0" w:after="0" w:afterAutospacing="0"/>
            </w:pPr>
            <w:r>
              <w:rPr>
                <w:rFonts w:ascii="Arial" w:hAnsi="Arial" w:cs="Arial"/>
                <w:b/>
                <w:bCs/>
                <w:sz w:val="15"/>
                <w:szCs w:val="15"/>
              </w:rPr>
              <w:t>(In millions, except per share data)</w:t>
            </w:r>
          </w:p>
        </w:tc>
        <w:tc>
          <w:tcPr>
            <w:tcW w:w="1449" w:type="dxa"/>
            <w:tcMar>
              <w:top w:w="0" w:type="dxa"/>
              <w:left w:w="144" w:type="dxa"/>
              <w:bottom w:w="0" w:type="dxa"/>
              <w:right w:w="0" w:type="dxa"/>
            </w:tcMar>
            <w:vAlign w:val="bottom"/>
          </w:tcPr>
          <w:p w:rsidR="00F74156" w:rsidRDefault="00F74156" w:rsidP="00C64042">
            <w:pPr>
              <w:pStyle w:val="la2"/>
            </w:pPr>
            <w:r>
              <w:t> </w:t>
            </w:r>
          </w:p>
        </w:tc>
        <w:tc>
          <w:tcPr>
            <w:tcW w:w="1440" w:type="dxa"/>
            <w:tcMar>
              <w:top w:w="0" w:type="dxa"/>
              <w:left w:w="144" w:type="dxa"/>
              <w:bottom w:w="0" w:type="dxa"/>
              <w:right w:w="0" w:type="dxa"/>
            </w:tcMar>
            <w:vAlign w:val="bottom"/>
          </w:tcPr>
          <w:p w:rsidR="00F74156" w:rsidRDefault="00F74156" w:rsidP="00C64042">
            <w:pPr>
              <w:pStyle w:val="la2"/>
            </w:pPr>
            <w:r>
              <w:t> </w:t>
            </w:r>
          </w:p>
        </w:tc>
        <w:tc>
          <w:tcPr>
            <w:tcW w:w="1440" w:type="dxa"/>
            <w:tcMar>
              <w:top w:w="0" w:type="dxa"/>
              <w:left w:w="144" w:type="dxa"/>
              <w:bottom w:w="0" w:type="dxa"/>
              <w:right w:w="0" w:type="dxa"/>
            </w:tcMar>
            <w:vAlign w:val="bottom"/>
          </w:tcPr>
          <w:p w:rsidR="00F74156" w:rsidRDefault="00F74156" w:rsidP="00C64042">
            <w:pPr>
              <w:pStyle w:val="la2"/>
            </w:pPr>
            <w:r>
              <w:t> </w:t>
            </w:r>
          </w:p>
        </w:tc>
        <w:tc>
          <w:tcPr>
            <w:tcW w:w="1341" w:type="dxa"/>
            <w:tcMar>
              <w:top w:w="0" w:type="dxa"/>
              <w:left w:w="144" w:type="dxa"/>
              <w:bottom w:w="0" w:type="dxa"/>
              <w:right w:w="0" w:type="dxa"/>
            </w:tcMar>
            <w:vAlign w:val="bottom"/>
          </w:tcPr>
          <w:p w:rsidR="00F74156" w:rsidRDefault="00F74156" w:rsidP="00C64042">
            <w:pPr>
              <w:pStyle w:val="la2"/>
            </w:pPr>
            <w:r>
              <w:t> </w:t>
            </w:r>
          </w:p>
        </w:tc>
        <w:tc>
          <w:tcPr>
            <w:tcW w:w="1152" w:type="dxa"/>
            <w:tcMar>
              <w:top w:w="0" w:type="dxa"/>
              <w:left w:w="144" w:type="dxa"/>
              <w:bottom w:w="0" w:type="dxa"/>
              <w:right w:w="0" w:type="dxa"/>
            </w:tcMar>
            <w:vAlign w:val="bottom"/>
          </w:tcPr>
          <w:p w:rsidR="00F74156" w:rsidRDefault="00F74156" w:rsidP="00C64042">
            <w:pPr>
              <w:pStyle w:val="la2"/>
            </w:pPr>
            <w:r>
              <w:t> </w:t>
            </w:r>
          </w:p>
        </w:tc>
      </w:tr>
      <w:tr w:rsidR="00F74156" w:rsidTr="00F74156">
        <w:trPr>
          <w:jc w:val="center"/>
        </w:trPr>
        <w:tc>
          <w:tcPr>
            <w:tcW w:w="10800" w:type="dxa"/>
            <w:gridSpan w:val="6"/>
            <w:tcMar>
              <w:top w:w="0" w:type="dxa"/>
              <w:left w:w="144" w:type="dxa"/>
              <w:bottom w:w="0" w:type="dxa"/>
              <w:right w:w="0" w:type="dxa"/>
            </w:tcMar>
            <w:vAlign w:val="bottom"/>
          </w:tcPr>
          <w:p w:rsidR="00F74156" w:rsidRDefault="00F74156" w:rsidP="00C64042">
            <w:pPr>
              <w:pStyle w:val="rrdsinglerule"/>
              <w:spacing w:before="0"/>
              <w:ind w:left="-144"/>
            </w:pPr>
            <w:r>
              <w:t> </w:t>
            </w:r>
          </w:p>
        </w:tc>
      </w:tr>
      <w:tr w:rsidR="00F74156" w:rsidTr="00F74156">
        <w:trPr>
          <w:trHeight w:val="75"/>
          <w:jc w:val="center"/>
        </w:trPr>
        <w:tc>
          <w:tcPr>
            <w:tcW w:w="3978" w:type="dxa"/>
            <w:vAlign w:val="center"/>
          </w:tcPr>
          <w:p w:rsidR="00F74156" w:rsidRDefault="00F74156" w:rsidP="00C64042">
            <w:pPr>
              <w:rPr>
                <w:sz w:val="8"/>
                <w:szCs w:val="24"/>
              </w:rPr>
            </w:pPr>
          </w:p>
        </w:tc>
        <w:tc>
          <w:tcPr>
            <w:tcW w:w="1449" w:type="dxa"/>
            <w:vAlign w:val="center"/>
          </w:tcPr>
          <w:p w:rsidR="00F74156" w:rsidRDefault="00F74156" w:rsidP="00C64042">
            <w:pPr>
              <w:rPr>
                <w:sz w:val="8"/>
                <w:szCs w:val="24"/>
              </w:rPr>
            </w:pPr>
          </w:p>
        </w:tc>
        <w:tc>
          <w:tcPr>
            <w:tcW w:w="1440" w:type="dxa"/>
            <w:vAlign w:val="center"/>
          </w:tcPr>
          <w:p w:rsidR="00F74156" w:rsidRDefault="00F74156" w:rsidP="00C64042">
            <w:pPr>
              <w:rPr>
                <w:sz w:val="8"/>
                <w:szCs w:val="24"/>
              </w:rPr>
            </w:pPr>
          </w:p>
        </w:tc>
        <w:tc>
          <w:tcPr>
            <w:tcW w:w="1440" w:type="dxa"/>
            <w:vAlign w:val="center"/>
          </w:tcPr>
          <w:p w:rsidR="00F74156" w:rsidRDefault="00F74156" w:rsidP="00C64042">
            <w:pPr>
              <w:rPr>
                <w:sz w:val="8"/>
                <w:szCs w:val="24"/>
              </w:rPr>
            </w:pPr>
          </w:p>
        </w:tc>
        <w:tc>
          <w:tcPr>
            <w:tcW w:w="1341" w:type="dxa"/>
            <w:vAlign w:val="center"/>
          </w:tcPr>
          <w:p w:rsidR="00F74156" w:rsidRDefault="00F74156" w:rsidP="00C64042">
            <w:pPr>
              <w:rPr>
                <w:sz w:val="8"/>
                <w:szCs w:val="24"/>
              </w:rPr>
            </w:pPr>
          </w:p>
        </w:tc>
        <w:tc>
          <w:tcPr>
            <w:tcW w:w="1152" w:type="dxa"/>
            <w:vAlign w:val="center"/>
          </w:tcPr>
          <w:p w:rsidR="00F74156" w:rsidRDefault="00F74156" w:rsidP="00C64042">
            <w:pPr>
              <w:rPr>
                <w:sz w:val="8"/>
                <w:szCs w:val="24"/>
              </w:rPr>
            </w:pPr>
          </w:p>
        </w:tc>
      </w:tr>
      <w:tr w:rsidR="00F74156" w:rsidTr="00F74156">
        <w:trPr>
          <w:jc w:val="center"/>
        </w:trPr>
        <w:tc>
          <w:tcPr>
            <w:tcW w:w="3978" w:type="dxa"/>
            <w:vAlign w:val="bottom"/>
          </w:tcPr>
          <w:p w:rsidR="00F74156" w:rsidRDefault="00F74156" w:rsidP="00C64042">
            <w:pPr>
              <w:pStyle w:val="NormalWeb"/>
              <w:keepNext/>
              <w:spacing w:before="0" w:beforeAutospacing="0" w:after="0" w:afterAutospacing="0"/>
            </w:pPr>
            <w:r>
              <w:rPr>
                <w:rFonts w:ascii="Arial" w:hAnsi="Arial" w:cs="Arial"/>
                <w:b/>
                <w:bCs/>
                <w:sz w:val="15"/>
                <w:szCs w:val="15"/>
              </w:rPr>
              <w:t>Year Ended June 30,</w:t>
            </w:r>
          </w:p>
        </w:tc>
        <w:tc>
          <w:tcPr>
            <w:tcW w:w="1449" w:type="dxa"/>
            <w:tcMar>
              <w:top w:w="0" w:type="dxa"/>
              <w:left w:w="144" w:type="dxa"/>
              <w:bottom w:w="0" w:type="dxa"/>
              <w:right w:w="0" w:type="dxa"/>
            </w:tcMar>
            <w:vAlign w:val="bottom"/>
          </w:tcPr>
          <w:p w:rsidR="00F74156" w:rsidRDefault="00F74156" w:rsidP="000E58D6">
            <w:pPr>
              <w:tabs>
                <w:tab w:val="left" w:pos="828"/>
              </w:tabs>
              <w:ind w:left="-144" w:right="279"/>
              <w:jc w:val="right"/>
              <w:rPr>
                <w:szCs w:val="24"/>
              </w:rPr>
            </w:pPr>
            <w:r>
              <w:rPr>
                <w:rFonts w:ascii="Arial" w:hAnsi="Arial" w:cs="Arial"/>
                <w:b/>
                <w:bCs/>
                <w:sz w:val="15"/>
                <w:szCs w:val="15"/>
              </w:rPr>
              <w:t>2013</w:t>
            </w:r>
          </w:p>
        </w:tc>
        <w:tc>
          <w:tcPr>
            <w:tcW w:w="1440" w:type="dxa"/>
            <w:tcMar>
              <w:top w:w="0" w:type="dxa"/>
              <w:left w:w="144" w:type="dxa"/>
              <w:bottom w:w="0" w:type="dxa"/>
              <w:right w:w="0" w:type="dxa"/>
            </w:tcMar>
            <w:vAlign w:val="bottom"/>
          </w:tcPr>
          <w:p w:rsidR="00F74156" w:rsidRDefault="00F74156" w:rsidP="000E58D6">
            <w:pPr>
              <w:ind w:right="270"/>
              <w:jc w:val="right"/>
              <w:rPr>
                <w:szCs w:val="24"/>
              </w:rPr>
            </w:pPr>
            <w:r>
              <w:rPr>
                <w:rFonts w:ascii="Arial" w:hAnsi="Arial" w:cs="Arial"/>
                <w:b/>
                <w:bCs/>
                <w:sz w:val="15"/>
                <w:szCs w:val="15"/>
              </w:rPr>
              <w:t>2012</w:t>
            </w:r>
          </w:p>
        </w:tc>
        <w:tc>
          <w:tcPr>
            <w:tcW w:w="1440" w:type="dxa"/>
            <w:tcMar>
              <w:top w:w="0" w:type="dxa"/>
              <w:left w:w="144" w:type="dxa"/>
              <w:bottom w:w="0" w:type="dxa"/>
              <w:right w:w="0" w:type="dxa"/>
            </w:tcMar>
            <w:vAlign w:val="bottom"/>
          </w:tcPr>
          <w:p w:rsidR="00F74156" w:rsidRDefault="000E58D6" w:rsidP="000E58D6">
            <w:pPr>
              <w:ind w:left="29" w:right="202"/>
              <w:jc w:val="right"/>
              <w:rPr>
                <w:szCs w:val="24"/>
              </w:rPr>
            </w:pPr>
            <w:r>
              <w:rPr>
                <w:rFonts w:ascii="Arial" w:hAnsi="Arial" w:cs="Arial"/>
                <w:b/>
                <w:bCs/>
                <w:sz w:val="15"/>
                <w:szCs w:val="15"/>
              </w:rPr>
              <w:t xml:space="preserve">   </w:t>
            </w:r>
            <w:r w:rsidR="00F74156">
              <w:rPr>
                <w:rFonts w:ascii="Arial" w:hAnsi="Arial" w:cs="Arial"/>
                <w:b/>
                <w:bCs/>
                <w:sz w:val="15"/>
                <w:szCs w:val="15"/>
              </w:rPr>
              <w:t>2011</w:t>
            </w:r>
          </w:p>
        </w:tc>
        <w:tc>
          <w:tcPr>
            <w:tcW w:w="1341" w:type="dxa"/>
            <w:tcMar>
              <w:top w:w="0" w:type="dxa"/>
              <w:left w:w="144" w:type="dxa"/>
              <w:bottom w:w="0" w:type="dxa"/>
              <w:right w:w="0" w:type="dxa"/>
            </w:tcMar>
            <w:vAlign w:val="bottom"/>
          </w:tcPr>
          <w:p w:rsidR="00F74156" w:rsidRDefault="00F74156" w:rsidP="000E58D6">
            <w:pPr>
              <w:ind w:right="216"/>
              <w:jc w:val="right"/>
              <w:rPr>
                <w:szCs w:val="24"/>
              </w:rPr>
            </w:pPr>
            <w:r>
              <w:rPr>
                <w:rFonts w:ascii="Arial" w:hAnsi="Arial" w:cs="Arial"/>
                <w:b/>
                <w:bCs/>
                <w:sz w:val="15"/>
                <w:szCs w:val="15"/>
              </w:rPr>
              <w:t>2010</w:t>
            </w:r>
          </w:p>
        </w:tc>
        <w:tc>
          <w:tcPr>
            <w:tcW w:w="1152" w:type="dxa"/>
            <w:tcMar>
              <w:top w:w="0" w:type="dxa"/>
              <w:left w:w="144" w:type="dxa"/>
              <w:bottom w:w="0" w:type="dxa"/>
              <w:right w:w="0" w:type="dxa"/>
            </w:tcMar>
            <w:vAlign w:val="bottom"/>
          </w:tcPr>
          <w:p w:rsidR="00F74156" w:rsidRDefault="00F74156" w:rsidP="009E56B9">
            <w:pPr>
              <w:jc w:val="right"/>
              <w:rPr>
                <w:szCs w:val="24"/>
              </w:rPr>
            </w:pPr>
            <w:r>
              <w:rPr>
                <w:rFonts w:ascii="Arial" w:hAnsi="Arial" w:cs="Arial"/>
                <w:b/>
                <w:bCs/>
                <w:sz w:val="15"/>
                <w:szCs w:val="15"/>
              </w:rPr>
              <w:t>2009</w:t>
            </w:r>
          </w:p>
        </w:tc>
      </w:tr>
      <w:tr w:rsidR="00F74156" w:rsidTr="00F74156">
        <w:trPr>
          <w:trHeight w:val="75"/>
          <w:jc w:val="center"/>
        </w:trPr>
        <w:tc>
          <w:tcPr>
            <w:tcW w:w="3978" w:type="dxa"/>
            <w:vAlign w:val="center"/>
          </w:tcPr>
          <w:p w:rsidR="00F74156" w:rsidRDefault="00F74156" w:rsidP="00C64042">
            <w:pPr>
              <w:rPr>
                <w:sz w:val="8"/>
                <w:szCs w:val="24"/>
              </w:rPr>
            </w:pPr>
          </w:p>
        </w:tc>
        <w:tc>
          <w:tcPr>
            <w:tcW w:w="1449" w:type="dxa"/>
            <w:vAlign w:val="center"/>
          </w:tcPr>
          <w:p w:rsidR="00F74156" w:rsidRDefault="00F74156" w:rsidP="00C64042">
            <w:pPr>
              <w:ind w:right="315"/>
              <w:rPr>
                <w:sz w:val="8"/>
                <w:szCs w:val="24"/>
              </w:rPr>
            </w:pPr>
          </w:p>
        </w:tc>
        <w:tc>
          <w:tcPr>
            <w:tcW w:w="1440" w:type="dxa"/>
            <w:vAlign w:val="center"/>
          </w:tcPr>
          <w:p w:rsidR="00F74156" w:rsidRDefault="00F74156" w:rsidP="00C64042">
            <w:pPr>
              <w:ind w:right="252"/>
              <w:rPr>
                <w:sz w:val="8"/>
                <w:szCs w:val="24"/>
              </w:rPr>
            </w:pPr>
          </w:p>
        </w:tc>
        <w:tc>
          <w:tcPr>
            <w:tcW w:w="1440" w:type="dxa"/>
            <w:vAlign w:val="center"/>
          </w:tcPr>
          <w:p w:rsidR="00F74156" w:rsidRDefault="00F74156" w:rsidP="00C64042">
            <w:pPr>
              <w:rPr>
                <w:sz w:val="8"/>
                <w:szCs w:val="24"/>
              </w:rPr>
            </w:pPr>
          </w:p>
        </w:tc>
        <w:tc>
          <w:tcPr>
            <w:tcW w:w="1341" w:type="dxa"/>
            <w:vAlign w:val="center"/>
          </w:tcPr>
          <w:p w:rsidR="00F74156" w:rsidRDefault="00F74156" w:rsidP="00C64042">
            <w:pPr>
              <w:rPr>
                <w:sz w:val="8"/>
                <w:szCs w:val="24"/>
              </w:rPr>
            </w:pPr>
          </w:p>
        </w:tc>
        <w:tc>
          <w:tcPr>
            <w:tcW w:w="1152" w:type="dxa"/>
            <w:vAlign w:val="center"/>
          </w:tcPr>
          <w:p w:rsidR="00F74156" w:rsidRDefault="00F74156" w:rsidP="00C64042">
            <w:pPr>
              <w:rPr>
                <w:sz w:val="8"/>
                <w:szCs w:val="24"/>
              </w:rPr>
            </w:pP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Revenue</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77,849</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73,723</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69,943</w:t>
            </w:r>
            <w:r>
              <w:rPr>
                <w:rFonts w:ascii="Arial" w:hAnsi="Arial" w:cs="Arial"/>
                <w:sz w:val="20"/>
                <w:szCs w:val="20"/>
              </w:rPr>
              <w:tab/>
              <w:t>   </w:t>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  62,484</w:t>
            </w:r>
            <w:r>
              <w:rPr>
                <w:rFonts w:ascii="Arial" w:hAnsi="Arial" w:cs="Arial"/>
                <w:sz w:val="20"/>
                <w:szCs w:val="20"/>
              </w:rPr>
              <w:tab/>
              <w:t>   </w:t>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  58,437</w:t>
            </w:r>
            <w:r>
              <w:rPr>
                <w:rFonts w:ascii="Arial" w:hAnsi="Arial" w:cs="Arial"/>
                <w:sz w:val="20"/>
                <w:szCs w:val="20"/>
              </w:rPr>
              <w:tab/>
              <w:t xml:space="preserve">    </w:t>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Operating income</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26,764</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21,763</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27,161</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24,098</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20,363</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Net income</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21,863</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16,978</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23,150</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18,760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14,569</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Diluted earnings per share</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2.58</w:t>
            </w:r>
            <w:r>
              <w:rPr>
                <w:rFonts w:ascii="Arial" w:hAnsi="Arial" w:cs="Arial"/>
                <w:b/>
                <w:bCs/>
                <w:sz w:val="20"/>
                <w:szCs w:val="20"/>
              </w:rPr>
              <w:tab/>
              <w:t> </w:t>
            </w:r>
            <w:r>
              <w:rPr>
                <w:rFonts w:ascii="Arial" w:hAnsi="Arial" w:cs="Arial"/>
                <w:b/>
                <w:bCs/>
                <w:sz w:val="15"/>
                <w:szCs w:val="15"/>
                <w:vertAlign w:val="superscript"/>
              </w:rPr>
              <w:t>(a)</w:t>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2.00</w:t>
            </w:r>
            <w:r>
              <w:rPr>
                <w:rFonts w:ascii="Arial" w:hAnsi="Arial" w:cs="Arial"/>
                <w:sz w:val="20"/>
                <w:szCs w:val="20"/>
              </w:rPr>
              <w:tab/>
              <w:t> </w:t>
            </w:r>
            <w:r>
              <w:rPr>
                <w:rFonts w:ascii="Arial" w:hAnsi="Arial" w:cs="Arial"/>
                <w:sz w:val="15"/>
                <w:szCs w:val="15"/>
                <w:vertAlign w:val="superscript"/>
              </w:rPr>
              <w:t>(b)</w:t>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2.69</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2.10</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1.62</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Cash dividends declared per share</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0.92</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0.80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0.64</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0.52</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0.52</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Cash, cash equivalents, and short-term investments</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77,022</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63,040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52,772</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36,788</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31,447</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Total assets</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08"/>
                <w:tab w:val="decimal" w:pos="1116"/>
              </w:tabs>
              <w:spacing w:before="0" w:beforeAutospacing="0" w:after="0" w:afterAutospacing="0"/>
              <w:ind w:left="108" w:right="315"/>
            </w:pPr>
            <w:r>
              <w:rPr>
                <w:rFonts w:ascii="Arial" w:hAnsi="Arial" w:cs="Arial"/>
                <w:b/>
                <w:bCs/>
                <w:sz w:val="2"/>
                <w:szCs w:val="2"/>
              </w:rPr>
              <w:t xml:space="preserve">     </w:t>
            </w:r>
            <w:r w:rsidRPr="003960DE">
              <w:rPr>
                <w:rFonts w:ascii="Arial" w:hAnsi="Arial" w:cs="Arial"/>
                <w:b/>
                <w:bCs/>
                <w:sz w:val="2"/>
                <w:szCs w:val="2"/>
              </w:rPr>
              <w:t xml:space="preserve"> </w:t>
            </w:r>
            <w:r>
              <w:rPr>
                <w:rFonts w:ascii="Arial" w:hAnsi="Arial" w:cs="Arial"/>
                <w:b/>
                <w:bCs/>
                <w:sz w:val="20"/>
                <w:szCs w:val="20"/>
              </w:rPr>
              <w:t>$</w:t>
            </w:r>
            <w:r>
              <w:rPr>
                <w:rFonts w:ascii="Arial" w:hAnsi="Arial" w:cs="Arial"/>
                <w:b/>
                <w:bCs/>
                <w:sz w:val="20"/>
                <w:szCs w:val="20"/>
              </w:rPr>
              <w:tab/>
            </w:r>
            <w:r w:rsidRPr="003960DE">
              <w:rPr>
                <w:rFonts w:ascii="Arial" w:hAnsi="Arial" w:cs="Arial"/>
                <w:b/>
                <w:bCs/>
                <w:sz w:val="12"/>
                <w:szCs w:val="12"/>
              </w:rPr>
              <w:t> </w:t>
            </w:r>
            <w:r>
              <w:rPr>
                <w:rFonts w:ascii="Arial" w:hAnsi="Arial" w:cs="Arial"/>
                <w:b/>
                <w:bCs/>
                <w:sz w:val="20"/>
                <w:szCs w:val="20"/>
              </w:rPr>
              <w:t> 142,431</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  121,271</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  108,704</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86,113</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77,888</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Long-term obligations</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26,070</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22,220</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22,847</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13,791</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11,296</w:t>
            </w:r>
            <w:r>
              <w:rPr>
                <w:rFonts w:ascii="Arial" w:hAnsi="Arial" w:cs="Arial"/>
                <w:sz w:val="20"/>
                <w:szCs w:val="20"/>
              </w:rPr>
              <w:tab/>
            </w:r>
          </w:p>
        </w:tc>
      </w:tr>
      <w:tr w:rsidR="00F74156" w:rsidTr="00F74156">
        <w:trPr>
          <w:jc w:val="center"/>
        </w:trPr>
        <w:tc>
          <w:tcPr>
            <w:tcW w:w="3978" w:type="dxa"/>
          </w:tcPr>
          <w:p w:rsidR="00F74156" w:rsidRDefault="00F74156" w:rsidP="00C64042">
            <w:pPr>
              <w:pStyle w:val="NormalWeb"/>
              <w:spacing w:before="0" w:beforeAutospacing="0" w:after="0" w:afterAutospacing="0"/>
              <w:ind w:left="240" w:hanging="240"/>
            </w:pPr>
            <w:r>
              <w:rPr>
                <w:rFonts w:ascii="Arial" w:hAnsi="Arial" w:cs="Arial"/>
                <w:sz w:val="20"/>
                <w:szCs w:val="20"/>
              </w:rPr>
              <w:t>Stockholders’ equity</w:t>
            </w:r>
          </w:p>
        </w:tc>
        <w:tc>
          <w:tcPr>
            <w:tcW w:w="1449" w:type="dxa"/>
            <w:noWrap/>
            <w:tcMar>
              <w:top w:w="0" w:type="dxa"/>
              <w:left w:w="144" w:type="dxa"/>
              <w:bottom w:w="0" w:type="dxa"/>
              <w:right w:w="0" w:type="dxa"/>
            </w:tcMar>
            <w:vAlign w:val="bottom"/>
          </w:tcPr>
          <w:p w:rsidR="00F74156" w:rsidRDefault="00F74156" w:rsidP="00C64042">
            <w:pPr>
              <w:pStyle w:val="NormalWeb"/>
              <w:tabs>
                <w:tab w:val="right" w:pos="1053"/>
                <w:tab w:val="decimal" w:pos="1116"/>
              </w:tabs>
              <w:spacing w:before="0" w:beforeAutospacing="0" w:after="0" w:afterAutospacing="0"/>
              <w:ind w:left="144" w:right="315"/>
            </w:pPr>
            <w:r>
              <w:rPr>
                <w:rFonts w:ascii="Arial" w:hAnsi="Arial" w:cs="Arial"/>
                <w:b/>
                <w:bCs/>
                <w:sz w:val="20"/>
                <w:szCs w:val="20"/>
              </w:rPr>
              <w:t>$</w:t>
            </w:r>
            <w:r>
              <w:rPr>
                <w:rFonts w:ascii="Arial" w:hAnsi="Arial" w:cs="Arial"/>
                <w:b/>
                <w:bCs/>
                <w:sz w:val="20"/>
                <w:szCs w:val="20"/>
              </w:rPr>
              <w:tab/>
              <w:t>78,944</w:t>
            </w:r>
            <w:r>
              <w:rPr>
                <w:rFonts w:ascii="Arial" w:hAnsi="Arial" w:cs="Arial"/>
                <w:b/>
                <w:bCs/>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044"/>
                <w:tab w:val="decimal" w:pos="1116"/>
              </w:tabs>
              <w:spacing w:before="0" w:beforeAutospacing="0" w:after="0" w:afterAutospacing="0"/>
              <w:ind w:left="144" w:right="252"/>
            </w:pPr>
            <w:r>
              <w:rPr>
                <w:rFonts w:ascii="Arial" w:hAnsi="Arial" w:cs="Arial"/>
                <w:sz w:val="20"/>
                <w:szCs w:val="20"/>
              </w:rPr>
              <w:t>$</w:t>
            </w:r>
            <w:r>
              <w:rPr>
                <w:rFonts w:ascii="Arial" w:hAnsi="Arial" w:cs="Arial"/>
                <w:sz w:val="20"/>
                <w:szCs w:val="20"/>
              </w:rPr>
              <w:tab/>
              <w:t>66,363</w:t>
            </w:r>
            <w:r>
              <w:rPr>
                <w:rFonts w:ascii="Arial" w:hAnsi="Arial" w:cs="Arial"/>
                <w:sz w:val="20"/>
                <w:szCs w:val="20"/>
              </w:rPr>
              <w:tab/>
            </w:r>
          </w:p>
        </w:tc>
        <w:tc>
          <w:tcPr>
            <w:tcW w:w="1440" w:type="dxa"/>
            <w:noWrap/>
            <w:tcMar>
              <w:top w:w="0" w:type="dxa"/>
              <w:left w:w="144" w:type="dxa"/>
              <w:bottom w:w="0" w:type="dxa"/>
              <w:right w:w="0" w:type="dxa"/>
            </w:tcMar>
            <w:vAlign w:val="bottom"/>
          </w:tcPr>
          <w:p w:rsidR="00F74156" w:rsidRDefault="00F74156" w:rsidP="00C64042">
            <w:pPr>
              <w:pStyle w:val="NormalWeb"/>
              <w:tabs>
                <w:tab w:val="right" w:pos="1120"/>
                <w:tab w:val="decimal" w:pos="1160"/>
              </w:tabs>
              <w:spacing w:before="0" w:beforeAutospacing="0" w:after="0" w:afterAutospacing="0"/>
              <w:ind w:left="144"/>
            </w:pPr>
            <w:r>
              <w:rPr>
                <w:rFonts w:ascii="Arial" w:hAnsi="Arial" w:cs="Arial"/>
                <w:sz w:val="20"/>
                <w:szCs w:val="20"/>
              </w:rPr>
              <w:t>$</w:t>
            </w:r>
            <w:r>
              <w:rPr>
                <w:rFonts w:ascii="Arial" w:hAnsi="Arial" w:cs="Arial"/>
                <w:sz w:val="20"/>
                <w:szCs w:val="20"/>
              </w:rPr>
              <w:tab/>
              <w:t>57,083</w:t>
            </w:r>
            <w:r>
              <w:rPr>
                <w:rFonts w:ascii="Arial" w:hAnsi="Arial" w:cs="Arial"/>
                <w:sz w:val="20"/>
                <w:szCs w:val="20"/>
              </w:rPr>
              <w:tab/>
            </w:r>
          </w:p>
        </w:tc>
        <w:tc>
          <w:tcPr>
            <w:tcW w:w="1341" w:type="dxa"/>
            <w:noWrap/>
            <w:tcMar>
              <w:top w:w="0" w:type="dxa"/>
              <w:left w:w="144" w:type="dxa"/>
              <w:bottom w:w="0" w:type="dxa"/>
              <w:right w:w="0" w:type="dxa"/>
            </w:tcMar>
            <w:vAlign w:val="bottom"/>
          </w:tcPr>
          <w:p w:rsidR="00F74156" w:rsidRDefault="00F74156" w:rsidP="00C64042">
            <w:pPr>
              <w:pStyle w:val="NormalWeb"/>
              <w:tabs>
                <w:tab w:val="right" w:pos="1020"/>
                <w:tab w:val="decimal" w:pos="1060"/>
              </w:tabs>
              <w:spacing w:before="0" w:beforeAutospacing="0" w:after="0" w:afterAutospacing="0"/>
              <w:ind w:left="144"/>
            </w:pPr>
            <w:r>
              <w:rPr>
                <w:rFonts w:ascii="Arial" w:hAnsi="Arial" w:cs="Arial"/>
                <w:sz w:val="20"/>
                <w:szCs w:val="20"/>
              </w:rPr>
              <w:t>$</w:t>
            </w:r>
            <w:r>
              <w:rPr>
                <w:rFonts w:ascii="Arial" w:hAnsi="Arial" w:cs="Arial"/>
                <w:sz w:val="20"/>
                <w:szCs w:val="20"/>
              </w:rPr>
              <w:tab/>
              <w:t>46,175</w:t>
            </w:r>
            <w:r>
              <w:rPr>
                <w:rFonts w:ascii="Arial" w:hAnsi="Arial" w:cs="Arial"/>
                <w:sz w:val="20"/>
                <w:szCs w:val="20"/>
              </w:rPr>
              <w:tab/>
            </w:r>
          </w:p>
        </w:tc>
        <w:tc>
          <w:tcPr>
            <w:tcW w:w="1152" w:type="dxa"/>
            <w:noWrap/>
            <w:tcMar>
              <w:top w:w="0" w:type="dxa"/>
              <w:left w:w="144" w:type="dxa"/>
              <w:bottom w:w="0" w:type="dxa"/>
              <w:right w:w="0" w:type="dxa"/>
            </w:tcMar>
            <w:vAlign w:val="bottom"/>
          </w:tcPr>
          <w:p w:rsidR="00F74156" w:rsidRDefault="00F74156" w:rsidP="000E58D6">
            <w:pPr>
              <w:pStyle w:val="NormalWeb"/>
              <w:tabs>
                <w:tab w:val="right" w:pos="1035"/>
              </w:tabs>
              <w:spacing w:before="0" w:beforeAutospacing="0" w:after="0" w:afterAutospacing="0"/>
              <w:ind w:left="144"/>
            </w:pPr>
            <w:r>
              <w:rPr>
                <w:rFonts w:ascii="Arial" w:hAnsi="Arial" w:cs="Arial"/>
                <w:sz w:val="20"/>
                <w:szCs w:val="20"/>
              </w:rPr>
              <w:t>$</w:t>
            </w:r>
            <w:r>
              <w:rPr>
                <w:rFonts w:ascii="Arial" w:hAnsi="Arial" w:cs="Arial"/>
                <w:sz w:val="20"/>
                <w:szCs w:val="20"/>
              </w:rPr>
              <w:tab/>
              <w:t>39,558</w:t>
            </w:r>
            <w:r>
              <w:rPr>
                <w:rFonts w:ascii="Arial" w:hAnsi="Arial" w:cs="Arial"/>
                <w:sz w:val="20"/>
                <w:szCs w:val="20"/>
              </w:rPr>
              <w:tab/>
            </w:r>
          </w:p>
        </w:tc>
      </w:tr>
    </w:tbl>
    <w:p w:rsidR="00F74156" w:rsidRPr="00F74156" w:rsidRDefault="00F74156" w:rsidP="00F74156">
      <w:pPr>
        <w:pStyle w:val="NormalWeb"/>
        <w:keepNext/>
        <w:spacing w:before="0" w:beforeAutospacing="0" w:after="0" w:afterAutospacing="0"/>
        <w:rPr>
          <w:sz w:val="2"/>
          <w:szCs w:val="2"/>
        </w:rPr>
      </w:pPr>
    </w:p>
    <w:p w:rsidR="00625F07" w:rsidRDefault="00625F07" w:rsidP="00D547FA">
      <w:pPr>
        <w:pStyle w:val="rrdsinglerule"/>
        <w:pBdr>
          <w:top w:val="single" w:sz="4" w:space="0" w:color="000000"/>
        </w:pBdr>
        <w:spacing w:before="0"/>
        <w:ind w:right="29"/>
        <w:rPr>
          <w:sz w:val="24"/>
          <w:szCs w:val="24"/>
        </w:rPr>
      </w:pPr>
      <w:r>
        <w:t> </w:t>
      </w:r>
    </w:p>
    <w:p w:rsidR="00625F07" w:rsidRDefault="00625F07" w:rsidP="00625F07">
      <w:pPr>
        <w:pStyle w:val="NormalWeb"/>
        <w:spacing w:before="90" w:beforeAutospacing="0" w:after="0" w:afterAutospacing="0"/>
        <w:ind w:left="489" w:hanging="490"/>
        <w:jc w:val="both"/>
      </w:pPr>
      <w:r>
        <w:rPr>
          <w:rFonts w:ascii="Arial" w:hAnsi="Arial" w:cs="Arial"/>
          <w:sz w:val="20"/>
          <w:szCs w:val="20"/>
        </w:rPr>
        <w:t>(a)</w:t>
      </w:r>
      <w:r>
        <w:rPr>
          <w:rFonts w:ascii="Arial" w:hAnsi="Arial" w:cs="Arial"/>
          <w:sz w:val="20"/>
          <w:szCs w:val="20"/>
        </w:rPr>
        <w:tab/>
      </w:r>
      <w:r>
        <w:rPr>
          <w:rFonts w:ascii="Arial" w:hAnsi="Arial" w:cs="Arial"/>
          <w:i/>
          <w:iCs/>
          <w:sz w:val="20"/>
          <w:szCs w:val="20"/>
        </w:rPr>
        <w:t>Includes a charge related to a fine imposed by the European Commission in March 2013 which decreased operating income and net income by $733 million (€561 million) and diluted earnings per share by $0.09. Also includes a charge for Surface RT inventory adjustments recorded in the fourth quarter of fiscal year 2013, which decreased operating income by $900 million, net income by $596 million, and diluted earnings per share by $0.07.</w:t>
      </w:r>
      <w:r>
        <w:rPr>
          <w:rFonts w:ascii="Arial" w:hAnsi="Arial" w:cs="Arial"/>
          <w:sz w:val="20"/>
          <w:szCs w:val="20"/>
        </w:rPr>
        <w:t xml:space="preserve"> </w:t>
      </w:r>
    </w:p>
    <w:p w:rsidR="00625F07" w:rsidRDefault="00625F07" w:rsidP="00625F07">
      <w:pPr>
        <w:pStyle w:val="NormalWeb"/>
        <w:spacing w:before="0" w:beforeAutospacing="0" w:after="0" w:afterAutospacing="0"/>
        <w:ind w:left="489" w:hanging="490"/>
        <w:jc w:val="both"/>
      </w:pPr>
      <w:r>
        <w:rPr>
          <w:rFonts w:ascii="Arial" w:hAnsi="Arial" w:cs="Arial"/>
          <w:sz w:val="20"/>
          <w:szCs w:val="20"/>
        </w:rPr>
        <w:t>(b)</w:t>
      </w:r>
      <w:r>
        <w:rPr>
          <w:rFonts w:ascii="Arial" w:hAnsi="Arial" w:cs="Arial"/>
          <w:sz w:val="20"/>
          <w:szCs w:val="20"/>
        </w:rPr>
        <w:tab/>
      </w:r>
      <w:r>
        <w:rPr>
          <w:rFonts w:ascii="Arial" w:hAnsi="Arial" w:cs="Arial"/>
          <w:i/>
          <w:iCs/>
          <w:sz w:val="20"/>
          <w:szCs w:val="20"/>
        </w:rPr>
        <w:t>Includes a goodwill impairment charge related to our Online Services Division business segment which decreased operating income and net income by $6.2 billion and diluted earnings per share by $0.73.</w:t>
      </w:r>
      <w:r>
        <w:rPr>
          <w:rFonts w:ascii="Arial" w:hAnsi="Arial" w:cs="Arial"/>
          <w:sz w:val="20"/>
          <w:szCs w:val="20"/>
        </w:rPr>
        <w:t xml:space="preserve"> </w:t>
      </w:r>
    </w:p>
    <w:p w:rsidR="00625F07" w:rsidRDefault="00625F07">
      <w:pPr>
        <w:pStyle w:val="NormalWeb"/>
        <w:spacing w:before="270" w:beforeAutospacing="0" w:after="0" w:afterAutospacing="0"/>
        <w:jc w:val="center"/>
      </w:pPr>
      <w:r>
        <w:rPr>
          <w:rFonts w:ascii="Arial" w:hAnsi="Arial" w:cs="Arial"/>
          <w:sz w:val="20"/>
          <w:szCs w:val="20"/>
          <w:u w:val="single"/>
        </w:rPr>
        <w:t xml:space="preserve">QUARTERLY STOCK PRICE </w:t>
      </w:r>
    </w:p>
    <w:p w:rsidR="00625F07" w:rsidRDefault="00625F07" w:rsidP="00C64042">
      <w:pPr>
        <w:pStyle w:val="NormalWeb"/>
        <w:keepNext/>
        <w:spacing w:before="180" w:beforeAutospacing="0" w:after="120" w:afterAutospacing="0"/>
        <w:jc w:val="both"/>
      </w:pPr>
      <w:r>
        <w:rPr>
          <w:rFonts w:ascii="Arial" w:hAnsi="Arial" w:cs="Arial"/>
          <w:sz w:val="20"/>
          <w:szCs w:val="20"/>
        </w:rPr>
        <w:t xml:space="preserve">Our common stock is traded on the NASDAQ Stock Market under the symbol MSFT. On July 18, 2013, there were 119,862 registered holders of record of our common stock. The high and low common stock sales prices per share were as follows: </w:t>
      </w:r>
    </w:p>
    <w:tbl>
      <w:tblPr>
        <w:tblW w:w="0" w:type="auto"/>
        <w:jc w:val="center"/>
        <w:tblLayout w:type="fixed"/>
        <w:tblCellMar>
          <w:left w:w="0" w:type="dxa"/>
          <w:right w:w="0" w:type="dxa"/>
        </w:tblCellMar>
        <w:tblLook w:val="0000" w:firstRow="0" w:lastRow="0" w:firstColumn="0" w:lastColumn="0" w:noHBand="0" w:noVBand="0"/>
      </w:tblPr>
      <w:tblGrid>
        <w:gridCol w:w="4440"/>
        <w:gridCol w:w="1464"/>
        <w:gridCol w:w="1404"/>
        <w:gridCol w:w="1144"/>
        <w:gridCol w:w="1144"/>
        <w:gridCol w:w="1204"/>
      </w:tblGrid>
      <w:tr w:rsidR="00B75B45" w:rsidTr="00B75B45">
        <w:trPr>
          <w:tblHeader/>
          <w:jc w:val="center"/>
        </w:trPr>
        <w:tc>
          <w:tcPr>
            <w:tcW w:w="4440" w:type="dxa"/>
            <w:vAlign w:val="center"/>
          </w:tcPr>
          <w:p w:rsidR="00B75B45" w:rsidRDefault="00B75B45" w:rsidP="00CF6E26">
            <w:pPr>
              <w:rPr>
                <w:sz w:val="1"/>
                <w:szCs w:val="24"/>
              </w:rPr>
            </w:pPr>
          </w:p>
        </w:tc>
        <w:tc>
          <w:tcPr>
            <w:tcW w:w="1464" w:type="dxa"/>
            <w:vAlign w:val="center"/>
          </w:tcPr>
          <w:p w:rsidR="00B75B45" w:rsidRDefault="00B75B45" w:rsidP="00CF6E26">
            <w:pPr>
              <w:rPr>
                <w:sz w:val="1"/>
                <w:szCs w:val="24"/>
              </w:rPr>
            </w:pPr>
          </w:p>
        </w:tc>
        <w:tc>
          <w:tcPr>
            <w:tcW w:w="1404" w:type="dxa"/>
            <w:vAlign w:val="center"/>
          </w:tcPr>
          <w:p w:rsidR="00B75B45" w:rsidRDefault="00B75B45" w:rsidP="00CF6E26">
            <w:pPr>
              <w:rPr>
                <w:sz w:val="1"/>
                <w:szCs w:val="24"/>
              </w:rPr>
            </w:pPr>
          </w:p>
        </w:tc>
        <w:tc>
          <w:tcPr>
            <w:tcW w:w="1144" w:type="dxa"/>
            <w:vAlign w:val="center"/>
          </w:tcPr>
          <w:p w:rsidR="00B75B45" w:rsidRDefault="00B75B45" w:rsidP="00CF6E26">
            <w:pPr>
              <w:rPr>
                <w:sz w:val="1"/>
                <w:szCs w:val="24"/>
              </w:rPr>
            </w:pPr>
          </w:p>
        </w:tc>
        <w:tc>
          <w:tcPr>
            <w:tcW w:w="1144" w:type="dxa"/>
            <w:vAlign w:val="center"/>
          </w:tcPr>
          <w:p w:rsidR="00B75B45" w:rsidRDefault="00B75B45" w:rsidP="00CF6E26">
            <w:pPr>
              <w:rPr>
                <w:sz w:val="1"/>
                <w:szCs w:val="24"/>
              </w:rPr>
            </w:pPr>
          </w:p>
        </w:tc>
        <w:tc>
          <w:tcPr>
            <w:tcW w:w="1204" w:type="dxa"/>
            <w:vAlign w:val="center"/>
          </w:tcPr>
          <w:p w:rsidR="00B75B45" w:rsidRDefault="00B75B45" w:rsidP="00CF6E26">
            <w:pPr>
              <w:rPr>
                <w:sz w:val="1"/>
                <w:szCs w:val="24"/>
              </w:rPr>
            </w:pPr>
          </w:p>
        </w:tc>
      </w:tr>
      <w:tr w:rsidR="00B75B45" w:rsidTr="00B75B45">
        <w:trPr>
          <w:tblHeade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Quarter Ended</w:t>
            </w:r>
          </w:p>
        </w:tc>
        <w:tc>
          <w:tcPr>
            <w:tcW w:w="1464" w:type="dxa"/>
            <w:tcMar>
              <w:top w:w="0" w:type="dxa"/>
              <w:left w:w="144" w:type="dxa"/>
              <w:bottom w:w="0" w:type="dxa"/>
              <w:right w:w="0" w:type="dxa"/>
            </w:tcMar>
            <w:vAlign w:val="bottom"/>
          </w:tcPr>
          <w:p w:rsidR="00B75B45" w:rsidRDefault="00B75B45" w:rsidP="000E58D6">
            <w:pPr>
              <w:ind w:right="54"/>
              <w:jc w:val="right"/>
              <w:rPr>
                <w:szCs w:val="24"/>
              </w:rPr>
            </w:pPr>
            <w:r>
              <w:rPr>
                <w:rFonts w:ascii="Arial" w:hAnsi="Arial" w:cs="Arial"/>
                <w:b/>
                <w:bCs/>
                <w:sz w:val="15"/>
                <w:szCs w:val="15"/>
              </w:rPr>
              <w:t>September 30</w:t>
            </w:r>
          </w:p>
        </w:tc>
        <w:tc>
          <w:tcPr>
            <w:tcW w:w="140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December 31</w:t>
            </w:r>
          </w:p>
        </w:tc>
        <w:tc>
          <w:tcPr>
            <w:tcW w:w="114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March 31</w:t>
            </w:r>
          </w:p>
        </w:tc>
        <w:tc>
          <w:tcPr>
            <w:tcW w:w="1144" w:type="dxa"/>
            <w:tcMar>
              <w:top w:w="0" w:type="dxa"/>
              <w:left w:w="144" w:type="dxa"/>
              <w:bottom w:w="0" w:type="dxa"/>
              <w:right w:w="0" w:type="dxa"/>
            </w:tcMar>
            <w:vAlign w:val="bottom"/>
          </w:tcPr>
          <w:p w:rsidR="00B75B45" w:rsidRDefault="00B75B45" w:rsidP="007C19EE">
            <w:pPr>
              <w:ind w:right="36"/>
              <w:jc w:val="right"/>
              <w:rPr>
                <w:szCs w:val="24"/>
              </w:rPr>
            </w:pPr>
            <w:r>
              <w:rPr>
                <w:rFonts w:ascii="Arial" w:hAnsi="Arial" w:cs="Arial"/>
                <w:b/>
                <w:bCs/>
                <w:sz w:val="15"/>
                <w:szCs w:val="15"/>
              </w:rPr>
              <w:t>June 30</w:t>
            </w:r>
          </w:p>
        </w:tc>
        <w:tc>
          <w:tcPr>
            <w:tcW w:w="1204" w:type="dxa"/>
            <w:tcMar>
              <w:top w:w="0" w:type="dxa"/>
              <w:left w:w="144" w:type="dxa"/>
              <w:bottom w:w="0" w:type="dxa"/>
              <w:right w:w="0" w:type="dxa"/>
            </w:tcMar>
            <w:vAlign w:val="bottom"/>
          </w:tcPr>
          <w:p w:rsidR="00B75B45" w:rsidRDefault="00B75B45" w:rsidP="00CF6E26">
            <w:pPr>
              <w:jc w:val="right"/>
              <w:rPr>
                <w:szCs w:val="24"/>
              </w:rPr>
            </w:pPr>
            <w:r>
              <w:rPr>
                <w:rFonts w:ascii="Arial" w:hAnsi="Arial" w:cs="Arial"/>
                <w:b/>
                <w:bCs/>
                <w:sz w:val="15"/>
                <w:szCs w:val="15"/>
              </w:rPr>
              <w:t>Fiscal Year</w:t>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297"/>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rPr>
                <w:sz w:val="8"/>
                <w:szCs w:val="24"/>
              </w:rPr>
            </w:pPr>
          </w:p>
        </w:tc>
        <w:tc>
          <w:tcPr>
            <w:tcW w:w="140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204" w:type="dxa"/>
            <w:vAlign w:val="center"/>
          </w:tcPr>
          <w:p w:rsidR="00B75B45" w:rsidRDefault="00B75B45" w:rsidP="00CF6E26">
            <w:pPr>
              <w:rPr>
                <w:sz w:val="8"/>
                <w:szCs w:val="24"/>
              </w:rPr>
            </w:pPr>
          </w:p>
        </w:tc>
      </w:tr>
      <w:tr w:rsidR="00B75B45" w:rsidTr="00B75B45">
        <w:trP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Fiscal Year 2013</w:t>
            </w:r>
          </w:p>
        </w:tc>
        <w:tc>
          <w:tcPr>
            <w:tcW w:w="1464" w:type="dxa"/>
            <w:tcMar>
              <w:top w:w="0" w:type="dxa"/>
              <w:left w:w="144" w:type="dxa"/>
              <w:bottom w:w="0" w:type="dxa"/>
              <w:right w:w="0" w:type="dxa"/>
            </w:tcMar>
            <w:vAlign w:val="bottom"/>
          </w:tcPr>
          <w:p w:rsidR="00B75B45" w:rsidRDefault="00B75B45" w:rsidP="00CF6E26">
            <w:pPr>
              <w:pStyle w:val="la2"/>
            </w:pPr>
            <w:r>
              <w:t> </w:t>
            </w:r>
          </w:p>
        </w:tc>
        <w:tc>
          <w:tcPr>
            <w:tcW w:w="1404" w:type="dxa"/>
            <w:tcMar>
              <w:top w:w="0" w:type="dxa"/>
              <w:left w:w="144" w:type="dxa"/>
              <w:bottom w:w="0" w:type="dxa"/>
              <w:right w:w="0" w:type="dxa"/>
            </w:tcMar>
            <w:vAlign w:val="bottom"/>
          </w:tcPr>
          <w:p w:rsidR="00B75B45" w:rsidRDefault="00B75B45" w:rsidP="00CF6E26">
            <w:pPr>
              <w:pStyle w:val="la2"/>
            </w:pPr>
            <w:r>
              <w:t> </w:t>
            </w:r>
          </w:p>
        </w:tc>
        <w:tc>
          <w:tcPr>
            <w:tcW w:w="1144" w:type="dxa"/>
            <w:tcMar>
              <w:top w:w="0" w:type="dxa"/>
              <w:left w:w="144" w:type="dxa"/>
              <w:bottom w:w="0" w:type="dxa"/>
              <w:right w:w="0" w:type="dxa"/>
            </w:tcMar>
            <w:vAlign w:val="bottom"/>
          </w:tcPr>
          <w:p w:rsidR="00B75B45" w:rsidRDefault="00B75B45" w:rsidP="00CF6E26">
            <w:pPr>
              <w:pStyle w:val="la2"/>
            </w:pPr>
            <w:r>
              <w:t> </w:t>
            </w:r>
          </w:p>
        </w:tc>
        <w:tc>
          <w:tcPr>
            <w:tcW w:w="1144" w:type="dxa"/>
            <w:tcMar>
              <w:top w:w="0" w:type="dxa"/>
              <w:left w:w="144" w:type="dxa"/>
              <w:bottom w:w="0" w:type="dxa"/>
              <w:right w:w="0" w:type="dxa"/>
            </w:tcMar>
            <w:vAlign w:val="bottom"/>
          </w:tcPr>
          <w:p w:rsidR="00B75B45" w:rsidRDefault="00B75B45" w:rsidP="00CF6E26">
            <w:pPr>
              <w:pStyle w:val="la2"/>
            </w:pPr>
            <w:r>
              <w:t> </w:t>
            </w:r>
          </w:p>
        </w:tc>
        <w:tc>
          <w:tcPr>
            <w:tcW w:w="1204" w:type="dxa"/>
            <w:tcMar>
              <w:top w:w="0" w:type="dxa"/>
              <w:left w:w="144" w:type="dxa"/>
              <w:bottom w:w="0" w:type="dxa"/>
              <w:right w:w="0" w:type="dxa"/>
            </w:tcMar>
            <w:vAlign w:val="bottom"/>
          </w:tcPr>
          <w:p w:rsidR="00B75B45" w:rsidRDefault="00B75B45" w:rsidP="00CF6E26">
            <w:pPr>
              <w:pStyle w:val="la2"/>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rPr>
                <w:sz w:val="8"/>
                <w:szCs w:val="24"/>
              </w:rPr>
            </w:pPr>
          </w:p>
        </w:tc>
        <w:tc>
          <w:tcPr>
            <w:tcW w:w="140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144" w:type="dxa"/>
            <w:vAlign w:val="center"/>
          </w:tcPr>
          <w:p w:rsidR="00B75B45" w:rsidRDefault="00B75B45" w:rsidP="00CF6E26">
            <w:pPr>
              <w:rPr>
                <w:sz w:val="8"/>
                <w:szCs w:val="24"/>
              </w:rPr>
            </w:pPr>
          </w:p>
        </w:tc>
        <w:tc>
          <w:tcPr>
            <w:tcW w:w="1204" w:type="dxa"/>
            <w:vAlign w:val="center"/>
          </w:tcPr>
          <w:p w:rsidR="00B75B45" w:rsidRDefault="00B75B45" w:rsidP="00CF6E26">
            <w:pPr>
              <w:rPr>
                <w:sz w:val="8"/>
                <w:szCs w:val="24"/>
              </w:rPr>
            </w:pP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High</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b/>
                <w:bCs/>
                <w:sz w:val="20"/>
                <w:szCs w:val="20"/>
              </w:rPr>
              <w:t>$</w:t>
            </w:r>
            <w:r>
              <w:rPr>
                <w:rFonts w:ascii="Arial" w:hAnsi="Arial" w:cs="Arial"/>
                <w:b/>
                <w:bCs/>
                <w:sz w:val="20"/>
                <w:szCs w:val="20"/>
              </w:rPr>
              <w:tab/>
              <w:t>  31.61</w:t>
            </w:r>
            <w:r>
              <w:rPr>
                <w:rFonts w:ascii="Arial" w:hAnsi="Arial" w:cs="Arial"/>
                <w:b/>
                <w:bCs/>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b/>
                <w:bCs/>
                <w:sz w:val="20"/>
                <w:szCs w:val="20"/>
              </w:rPr>
              <w:t>$</w:t>
            </w:r>
            <w:r>
              <w:rPr>
                <w:rFonts w:ascii="Arial" w:hAnsi="Arial" w:cs="Arial"/>
                <w:b/>
                <w:bCs/>
                <w:sz w:val="20"/>
                <w:szCs w:val="20"/>
              </w:rPr>
              <w:tab/>
              <w:t>  30.25</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  28.66</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  35.78</w:t>
            </w:r>
            <w:r>
              <w:rPr>
                <w:rFonts w:ascii="Arial" w:hAnsi="Arial" w:cs="Arial"/>
                <w:b/>
                <w:bCs/>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213"/>
              </w:tabs>
              <w:spacing w:before="0" w:beforeAutospacing="0" w:after="0" w:afterAutospacing="0"/>
              <w:ind w:left="331"/>
            </w:pPr>
            <w:r>
              <w:rPr>
                <w:rFonts w:ascii="Arial" w:hAnsi="Arial" w:cs="Arial"/>
                <w:b/>
                <w:bCs/>
                <w:sz w:val="20"/>
                <w:szCs w:val="20"/>
              </w:rPr>
              <w:t>$</w:t>
            </w:r>
            <w:r>
              <w:rPr>
                <w:rFonts w:ascii="Arial" w:hAnsi="Arial" w:cs="Arial"/>
                <w:b/>
                <w:bCs/>
                <w:sz w:val="20"/>
                <w:szCs w:val="20"/>
              </w:rPr>
              <w:tab/>
              <w:t>  35.78</w:t>
            </w:r>
            <w:r>
              <w:rPr>
                <w:rFonts w:ascii="Arial" w:hAnsi="Arial" w:cs="Arial"/>
                <w:b/>
                <w:bCs/>
                <w:sz w:val="20"/>
                <w:szCs w:val="20"/>
              </w:rPr>
              <w:tab/>
            </w: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Low</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b/>
                <w:bCs/>
                <w:sz w:val="20"/>
                <w:szCs w:val="20"/>
              </w:rPr>
              <w:t>$</w:t>
            </w:r>
            <w:r>
              <w:rPr>
                <w:rFonts w:ascii="Arial" w:hAnsi="Arial" w:cs="Arial"/>
                <w:b/>
                <w:bCs/>
                <w:sz w:val="20"/>
                <w:szCs w:val="20"/>
              </w:rPr>
              <w:tab/>
              <w:t>28.54</w:t>
            </w:r>
            <w:r>
              <w:rPr>
                <w:rFonts w:ascii="Arial" w:hAnsi="Arial" w:cs="Arial"/>
                <w:b/>
                <w:bCs/>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b/>
                <w:bCs/>
                <w:sz w:val="20"/>
                <w:szCs w:val="20"/>
              </w:rPr>
              <w:t>$</w:t>
            </w:r>
            <w:r>
              <w:rPr>
                <w:rFonts w:ascii="Arial" w:hAnsi="Arial" w:cs="Arial"/>
                <w:b/>
                <w:bCs/>
                <w:sz w:val="20"/>
                <w:szCs w:val="20"/>
              </w:rPr>
              <w:tab/>
              <w:t>26.26</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26.28</w:t>
            </w:r>
            <w:r>
              <w:rPr>
                <w:rFonts w:ascii="Arial" w:hAnsi="Arial" w:cs="Arial"/>
                <w:b/>
                <w:bCs/>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b/>
                <w:bCs/>
                <w:sz w:val="20"/>
                <w:szCs w:val="20"/>
              </w:rPr>
              <w:t>$</w:t>
            </w:r>
            <w:r>
              <w:rPr>
                <w:rFonts w:ascii="Arial" w:hAnsi="Arial" w:cs="Arial"/>
                <w:b/>
                <w:bCs/>
                <w:sz w:val="20"/>
                <w:szCs w:val="20"/>
              </w:rPr>
              <w:tab/>
              <w:t>28.11</w:t>
            </w:r>
            <w:r>
              <w:rPr>
                <w:rFonts w:ascii="Arial" w:hAnsi="Arial" w:cs="Arial"/>
                <w:b/>
                <w:bCs/>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213"/>
              </w:tabs>
              <w:spacing w:before="0" w:beforeAutospacing="0" w:after="0" w:afterAutospacing="0"/>
              <w:ind w:left="331"/>
            </w:pPr>
            <w:r>
              <w:rPr>
                <w:rFonts w:ascii="Arial" w:hAnsi="Arial" w:cs="Arial"/>
                <w:b/>
                <w:bCs/>
                <w:sz w:val="20"/>
                <w:szCs w:val="20"/>
              </w:rPr>
              <w:t>$</w:t>
            </w:r>
            <w:r>
              <w:rPr>
                <w:rFonts w:ascii="Arial" w:hAnsi="Arial" w:cs="Arial"/>
                <w:b/>
                <w:bCs/>
                <w:sz w:val="20"/>
                <w:szCs w:val="20"/>
              </w:rPr>
              <w:tab/>
              <w:t>26.26</w:t>
            </w:r>
            <w:r>
              <w:rPr>
                <w:rFonts w:ascii="Arial" w:hAnsi="Arial" w:cs="Arial"/>
                <w:b/>
                <w:bCs/>
                <w:sz w:val="20"/>
                <w:szCs w:val="20"/>
              </w:rPr>
              <w:tab/>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144"/>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ind w:left="475"/>
              <w:rPr>
                <w:sz w:val="8"/>
                <w:szCs w:val="24"/>
              </w:rPr>
            </w:pPr>
          </w:p>
        </w:tc>
        <w:tc>
          <w:tcPr>
            <w:tcW w:w="1404" w:type="dxa"/>
            <w:vAlign w:val="center"/>
          </w:tcPr>
          <w:p w:rsidR="00B75B45" w:rsidRDefault="00B75B45" w:rsidP="00CF6E26">
            <w:pPr>
              <w:ind w:left="403"/>
              <w:rPr>
                <w:sz w:val="8"/>
                <w:szCs w:val="24"/>
              </w:rPr>
            </w:pPr>
          </w:p>
        </w:tc>
        <w:tc>
          <w:tcPr>
            <w:tcW w:w="1144" w:type="dxa"/>
            <w:vAlign w:val="center"/>
          </w:tcPr>
          <w:p w:rsidR="00B75B45" w:rsidRDefault="00B75B45" w:rsidP="00CF6E26">
            <w:pPr>
              <w:ind w:left="216"/>
              <w:rPr>
                <w:sz w:val="8"/>
                <w:szCs w:val="24"/>
              </w:rPr>
            </w:pPr>
          </w:p>
        </w:tc>
        <w:tc>
          <w:tcPr>
            <w:tcW w:w="1144" w:type="dxa"/>
            <w:vAlign w:val="center"/>
          </w:tcPr>
          <w:p w:rsidR="00B75B45" w:rsidRDefault="00B75B45" w:rsidP="00CF6E26">
            <w:pPr>
              <w:ind w:left="216"/>
              <w:rPr>
                <w:sz w:val="8"/>
                <w:szCs w:val="24"/>
              </w:rPr>
            </w:pPr>
          </w:p>
        </w:tc>
        <w:tc>
          <w:tcPr>
            <w:tcW w:w="1204" w:type="dxa"/>
            <w:vAlign w:val="center"/>
          </w:tcPr>
          <w:p w:rsidR="00B75B45" w:rsidRDefault="00B75B45" w:rsidP="00CF6E26">
            <w:pPr>
              <w:ind w:left="331"/>
              <w:rPr>
                <w:sz w:val="8"/>
                <w:szCs w:val="24"/>
              </w:rPr>
            </w:pPr>
          </w:p>
        </w:tc>
      </w:tr>
      <w:tr w:rsidR="00B75B45" w:rsidTr="00B75B45">
        <w:trPr>
          <w:jc w:val="center"/>
        </w:trPr>
        <w:tc>
          <w:tcPr>
            <w:tcW w:w="4440" w:type="dxa"/>
            <w:vAlign w:val="bottom"/>
          </w:tcPr>
          <w:p w:rsidR="00B75B45" w:rsidRDefault="00B75B45" w:rsidP="00CF6E26">
            <w:pPr>
              <w:pStyle w:val="NormalWeb"/>
              <w:keepNext/>
              <w:spacing w:before="0" w:beforeAutospacing="0" w:after="0" w:afterAutospacing="0"/>
            </w:pPr>
            <w:r>
              <w:rPr>
                <w:rFonts w:ascii="Arial" w:hAnsi="Arial" w:cs="Arial"/>
                <w:b/>
                <w:bCs/>
                <w:sz w:val="15"/>
                <w:szCs w:val="15"/>
              </w:rPr>
              <w:t>Fiscal Year 2012</w:t>
            </w:r>
          </w:p>
        </w:tc>
        <w:tc>
          <w:tcPr>
            <w:tcW w:w="1464" w:type="dxa"/>
            <w:tcMar>
              <w:top w:w="0" w:type="dxa"/>
              <w:left w:w="144" w:type="dxa"/>
              <w:bottom w:w="0" w:type="dxa"/>
              <w:right w:w="0" w:type="dxa"/>
            </w:tcMar>
            <w:vAlign w:val="bottom"/>
          </w:tcPr>
          <w:p w:rsidR="00B75B45" w:rsidRDefault="00B75B45" w:rsidP="00CF6E26">
            <w:pPr>
              <w:pStyle w:val="la2"/>
              <w:ind w:left="475"/>
            </w:pPr>
            <w:r>
              <w:t> </w:t>
            </w:r>
          </w:p>
        </w:tc>
        <w:tc>
          <w:tcPr>
            <w:tcW w:w="1404" w:type="dxa"/>
            <w:tcMar>
              <w:top w:w="0" w:type="dxa"/>
              <w:left w:w="144" w:type="dxa"/>
              <w:bottom w:w="0" w:type="dxa"/>
              <w:right w:w="0" w:type="dxa"/>
            </w:tcMar>
            <w:vAlign w:val="bottom"/>
          </w:tcPr>
          <w:p w:rsidR="00B75B45" w:rsidRDefault="00B75B45" w:rsidP="00CF6E26">
            <w:pPr>
              <w:pStyle w:val="la2"/>
              <w:ind w:left="403"/>
            </w:pPr>
            <w:r>
              <w:t> </w:t>
            </w:r>
          </w:p>
        </w:tc>
        <w:tc>
          <w:tcPr>
            <w:tcW w:w="1144" w:type="dxa"/>
            <w:tcMar>
              <w:top w:w="0" w:type="dxa"/>
              <w:left w:w="144" w:type="dxa"/>
              <w:bottom w:w="0" w:type="dxa"/>
              <w:right w:w="0" w:type="dxa"/>
            </w:tcMar>
            <w:vAlign w:val="bottom"/>
          </w:tcPr>
          <w:p w:rsidR="00B75B45" w:rsidRDefault="00B75B45" w:rsidP="00CF6E26">
            <w:pPr>
              <w:pStyle w:val="la2"/>
              <w:ind w:left="216"/>
            </w:pPr>
            <w:r>
              <w:t> </w:t>
            </w:r>
          </w:p>
        </w:tc>
        <w:tc>
          <w:tcPr>
            <w:tcW w:w="1144" w:type="dxa"/>
            <w:tcMar>
              <w:top w:w="0" w:type="dxa"/>
              <w:left w:w="144" w:type="dxa"/>
              <w:bottom w:w="0" w:type="dxa"/>
              <w:right w:w="0" w:type="dxa"/>
            </w:tcMar>
            <w:vAlign w:val="bottom"/>
          </w:tcPr>
          <w:p w:rsidR="00B75B45" w:rsidRDefault="00B75B45" w:rsidP="00CF6E26">
            <w:pPr>
              <w:pStyle w:val="la2"/>
              <w:ind w:left="216"/>
            </w:pPr>
            <w:r>
              <w:t> </w:t>
            </w:r>
          </w:p>
        </w:tc>
        <w:tc>
          <w:tcPr>
            <w:tcW w:w="1204" w:type="dxa"/>
            <w:tcMar>
              <w:top w:w="0" w:type="dxa"/>
              <w:left w:w="144" w:type="dxa"/>
              <w:bottom w:w="0" w:type="dxa"/>
              <w:right w:w="0" w:type="dxa"/>
            </w:tcMar>
            <w:vAlign w:val="bottom"/>
          </w:tcPr>
          <w:p w:rsidR="00B75B45" w:rsidRDefault="00B75B45" w:rsidP="00CF6E26">
            <w:pPr>
              <w:pStyle w:val="la2"/>
              <w:ind w:left="331"/>
            </w:pPr>
            <w:r>
              <w:t> </w:t>
            </w:r>
          </w:p>
        </w:tc>
      </w:tr>
      <w:tr w:rsidR="00B75B45" w:rsidTr="00B75B45">
        <w:trPr>
          <w:trHeight w:val="75"/>
          <w:jc w:val="center"/>
        </w:trPr>
        <w:tc>
          <w:tcPr>
            <w:tcW w:w="4440" w:type="dxa"/>
            <w:vAlign w:val="center"/>
          </w:tcPr>
          <w:p w:rsidR="00B75B45" w:rsidRDefault="00B75B45" w:rsidP="00CF6E26">
            <w:pPr>
              <w:rPr>
                <w:sz w:val="8"/>
                <w:szCs w:val="24"/>
              </w:rPr>
            </w:pPr>
          </w:p>
        </w:tc>
        <w:tc>
          <w:tcPr>
            <w:tcW w:w="1464" w:type="dxa"/>
            <w:vAlign w:val="center"/>
          </w:tcPr>
          <w:p w:rsidR="00B75B45" w:rsidRDefault="00B75B45" w:rsidP="00CF6E26">
            <w:pPr>
              <w:ind w:left="475"/>
              <w:rPr>
                <w:sz w:val="8"/>
                <w:szCs w:val="24"/>
              </w:rPr>
            </w:pPr>
          </w:p>
        </w:tc>
        <w:tc>
          <w:tcPr>
            <w:tcW w:w="1404" w:type="dxa"/>
            <w:vAlign w:val="center"/>
          </w:tcPr>
          <w:p w:rsidR="00B75B45" w:rsidRDefault="00B75B45" w:rsidP="00CF6E26">
            <w:pPr>
              <w:ind w:left="403"/>
              <w:rPr>
                <w:sz w:val="8"/>
                <w:szCs w:val="24"/>
              </w:rPr>
            </w:pPr>
          </w:p>
        </w:tc>
        <w:tc>
          <w:tcPr>
            <w:tcW w:w="1144" w:type="dxa"/>
            <w:vAlign w:val="center"/>
          </w:tcPr>
          <w:p w:rsidR="00B75B45" w:rsidRDefault="00B75B45" w:rsidP="00CF6E26">
            <w:pPr>
              <w:ind w:left="216"/>
              <w:rPr>
                <w:sz w:val="8"/>
                <w:szCs w:val="24"/>
              </w:rPr>
            </w:pPr>
          </w:p>
        </w:tc>
        <w:tc>
          <w:tcPr>
            <w:tcW w:w="1144" w:type="dxa"/>
            <w:vAlign w:val="center"/>
          </w:tcPr>
          <w:p w:rsidR="00B75B45" w:rsidRDefault="00B75B45" w:rsidP="00CF6E26">
            <w:pPr>
              <w:ind w:left="216"/>
              <w:rPr>
                <w:sz w:val="8"/>
                <w:szCs w:val="24"/>
              </w:rPr>
            </w:pPr>
          </w:p>
        </w:tc>
        <w:tc>
          <w:tcPr>
            <w:tcW w:w="1204" w:type="dxa"/>
            <w:vAlign w:val="center"/>
          </w:tcPr>
          <w:p w:rsidR="00B75B45" w:rsidRDefault="00B75B45" w:rsidP="00CF6E26">
            <w:pPr>
              <w:ind w:left="331"/>
              <w:rPr>
                <w:sz w:val="8"/>
                <w:szCs w:val="24"/>
              </w:rPr>
            </w:pP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High</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sz w:val="20"/>
                <w:szCs w:val="20"/>
              </w:rPr>
              <w:t>$</w:t>
            </w:r>
            <w:r>
              <w:rPr>
                <w:rFonts w:ascii="Arial" w:hAnsi="Arial" w:cs="Arial"/>
                <w:sz w:val="20"/>
                <w:szCs w:val="20"/>
              </w:rPr>
              <w:tab/>
              <w:t>28.15</w:t>
            </w:r>
            <w:r>
              <w:rPr>
                <w:rFonts w:ascii="Arial" w:hAnsi="Arial" w:cs="Arial"/>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sz w:val="20"/>
                <w:szCs w:val="20"/>
              </w:rPr>
              <w:t>$</w:t>
            </w:r>
            <w:r>
              <w:rPr>
                <w:rFonts w:ascii="Arial" w:hAnsi="Arial" w:cs="Arial"/>
                <w:sz w:val="20"/>
                <w:szCs w:val="20"/>
              </w:rPr>
              <w:tab/>
              <w:t>27.50</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32.95</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32.89</w:t>
            </w:r>
            <w:r>
              <w:rPr>
                <w:rFonts w:ascii="Arial" w:hAnsi="Arial" w:cs="Arial"/>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348"/>
              </w:tabs>
              <w:spacing w:before="0" w:beforeAutospacing="0" w:after="0" w:afterAutospacing="0"/>
              <w:ind w:left="331" w:right="279"/>
            </w:pPr>
            <w:r>
              <w:rPr>
                <w:rFonts w:ascii="Arial" w:hAnsi="Arial" w:cs="Arial"/>
                <w:sz w:val="20"/>
                <w:szCs w:val="20"/>
              </w:rPr>
              <w:t>$</w:t>
            </w:r>
            <w:r>
              <w:rPr>
                <w:rFonts w:ascii="Arial" w:hAnsi="Arial" w:cs="Arial"/>
                <w:sz w:val="20"/>
                <w:szCs w:val="20"/>
              </w:rPr>
              <w:tab/>
              <w:t>32.95</w:t>
            </w:r>
            <w:r>
              <w:rPr>
                <w:rFonts w:ascii="Arial" w:hAnsi="Arial" w:cs="Arial"/>
                <w:sz w:val="20"/>
                <w:szCs w:val="20"/>
              </w:rPr>
              <w:tab/>
            </w:r>
          </w:p>
        </w:tc>
      </w:tr>
      <w:tr w:rsidR="00B75B45" w:rsidTr="00B75B45">
        <w:trPr>
          <w:jc w:val="center"/>
        </w:trPr>
        <w:tc>
          <w:tcPr>
            <w:tcW w:w="4440" w:type="dxa"/>
          </w:tcPr>
          <w:p w:rsidR="00B75B45" w:rsidRDefault="00B75B45" w:rsidP="00CF6E26">
            <w:pPr>
              <w:pStyle w:val="NormalWeb"/>
              <w:spacing w:before="0" w:beforeAutospacing="0" w:after="0" w:afterAutospacing="0"/>
              <w:ind w:left="240" w:hanging="240"/>
            </w:pPr>
            <w:r>
              <w:rPr>
                <w:rFonts w:ascii="Arial" w:hAnsi="Arial" w:cs="Arial"/>
                <w:sz w:val="20"/>
                <w:szCs w:val="20"/>
              </w:rPr>
              <w:t>Low</w:t>
            </w:r>
          </w:p>
        </w:tc>
        <w:tc>
          <w:tcPr>
            <w:tcW w:w="1464" w:type="dxa"/>
            <w:noWrap/>
            <w:tcMar>
              <w:top w:w="0" w:type="dxa"/>
              <w:left w:w="144" w:type="dxa"/>
              <w:bottom w:w="0" w:type="dxa"/>
              <w:right w:w="0" w:type="dxa"/>
            </w:tcMar>
            <w:vAlign w:val="bottom"/>
          </w:tcPr>
          <w:p w:rsidR="00B75B45" w:rsidRDefault="00B75B45" w:rsidP="00CF6E26">
            <w:pPr>
              <w:pStyle w:val="NormalWeb"/>
              <w:tabs>
                <w:tab w:val="right" w:pos="1280"/>
                <w:tab w:val="decimal" w:pos="1320"/>
              </w:tabs>
              <w:spacing w:before="0" w:beforeAutospacing="0" w:after="0" w:afterAutospacing="0"/>
              <w:ind w:left="475"/>
            </w:pPr>
            <w:r>
              <w:rPr>
                <w:rFonts w:ascii="Arial" w:hAnsi="Arial" w:cs="Arial"/>
                <w:sz w:val="20"/>
                <w:szCs w:val="20"/>
              </w:rPr>
              <w:t>$</w:t>
            </w:r>
            <w:r>
              <w:rPr>
                <w:rFonts w:ascii="Arial" w:hAnsi="Arial" w:cs="Arial"/>
                <w:sz w:val="20"/>
                <w:szCs w:val="20"/>
              </w:rPr>
              <w:tab/>
              <w:t>23.79</w:t>
            </w:r>
            <w:r>
              <w:rPr>
                <w:rFonts w:ascii="Arial" w:hAnsi="Arial" w:cs="Arial"/>
                <w:sz w:val="20"/>
                <w:szCs w:val="20"/>
              </w:rPr>
              <w:tab/>
            </w:r>
          </w:p>
        </w:tc>
        <w:tc>
          <w:tcPr>
            <w:tcW w:w="1404" w:type="dxa"/>
            <w:noWrap/>
            <w:tcMar>
              <w:top w:w="0" w:type="dxa"/>
              <w:left w:w="144" w:type="dxa"/>
              <w:bottom w:w="0" w:type="dxa"/>
              <w:right w:w="0" w:type="dxa"/>
            </w:tcMar>
            <w:vAlign w:val="bottom"/>
          </w:tcPr>
          <w:p w:rsidR="00B75B45" w:rsidRDefault="00B75B45" w:rsidP="00CF6E26">
            <w:pPr>
              <w:pStyle w:val="NormalWeb"/>
              <w:tabs>
                <w:tab w:val="right" w:pos="1220"/>
                <w:tab w:val="decimal" w:pos="1260"/>
              </w:tabs>
              <w:spacing w:before="0" w:beforeAutospacing="0" w:after="0" w:afterAutospacing="0"/>
              <w:ind w:left="403"/>
            </w:pPr>
            <w:r>
              <w:rPr>
                <w:rFonts w:ascii="Arial" w:hAnsi="Arial" w:cs="Arial"/>
                <w:sz w:val="20"/>
                <w:szCs w:val="20"/>
              </w:rPr>
              <w:t>$</w:t>
            </w:r>
            <w:r>
              <w:rPr>
                <w:rFonts w:ascii="Arial" w:hAnsi="Arial" w:cs="Arial"/>
                <w:sz w:val="20"/>
                <w:szCs w:val="20"/>
              </w:rPr>
              <w:tab/>
              <w:t>24.26</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26.39</w:t>
            </w:r>
            <w:r>
              <w:rPr>
                <w:rFonts w:ascii="Arial" w:hAnsi="Arial" w:cs="Arial"/>
                <w:sz w:val="20"/>
                <w:szCs w:val="20"/>
              </w:rPr>
              <w:tab/>
            </w:r>
          </w:p>
        </w:tc>
        <w:tc>
          <w:tcPr>
            <w:tcW w:w="1144" w:type="dxa"/>
            <w:noWrap/>
            <w:tcMar>
              <w:top w:w="0" w:type="dxa"/>
              <w:left w:w="144" w:type="dxa"/>
              <w:bottom w:w="0" w:type="dxa"/>
              <w:right w:w="0" w:type="dxa"/>
            </w:tcMar>
            <w:vAlign w:val="bottom"/>
          </w:tcPr>
          <w:p w:rsidR="00B75B45" w:rsidRDefault="00B75B45" w:rsidP="00CF6E26">
            <w:pPr>
              <w:pStyle w:val="NormalWeb"/>
              <w:tabs>
                <w:tab w:val="right" w:pos="960"/>
                <w:tab w:val="decimal" w:pos="1000"/>
              </w:tabs>
              <w:spacing w:before="0" w:beforeAutospacing="0" w:after="0" w:afterAutospacing="0"/>
              <w:ind w:left="216"/>
            </w:pPr>
            <w:r>
              <w:rPr>
                <w:rFonts w:ascii="Arial" w:hAnsi="Arial" w:cs="Arial"/>
                <w:sz w:val="20"/>
                <w:szCs w:val="20"/>
              </w:rPr>
              <w:t>$</w:t>
            </w:r>
            <w:r>
              <w:rPr>
                <w:rFonts w:ascii="Arial" w:hAnsi="Arial" w:cs="Arial"/>
                <w:sz w:val="20"/>
                <w:szCs w:val="20"/>
              </w:rPr>
              <w:tab/>
              <w:t>28.32</w:t>
            </w:r>
            <w:r>
              <w:rPr>
                <w:rFonts w:ascii="Arial" w:hAnsi="Arial" w:cs="Arial"/>
                <w:sz w:val="20"/>
                <w:szCs w:val="20"/>
              </w:rPr>
              <w:tab/>
            </w:r>
          </w:p>
        </w:tc>
        <w:tc>
          <w:tcPr>
            <w:tcW w:w="1204" w:type="dxa"/>
            <w:noWrap/>
            <w:tcMar>
              <w:top w:w="0" w:type="dxa"/>
              <w:left w:w="144" w:type="dxa"/>
              <w:bottom w:w="0" w:type="dxa"/>
              <w:right w:w="0" w:type="dxa"/>
            </w:tcMar>
            <w:vAlign w:val="bottom"/>
          </w:tcPr>
          <w:p w:rsidR="00B75B45" w:rsidRDefault="00B75B45" w:rsidP="00CF6E26">
            <w:pPr>
              <w:pStyle w:val="NormalWeb"/>
              <w:tabs>
                <w:tab w:val="right" w:pos="1060"/>
                <w:tab w:val="decimal" w:pos="1348"/>
              </w:tabs>
              <w:spacing w:before="0" w:beforeAutospacing="0" w:after="0" w:afterAutospacing="0"/>
              <w:ind w:left="331" w:right="279"/>
            </w:pPr>
            <w:r>
              <w:rPr>
                <w:rFonts w:ascii="Arial" w:hAnsi="Arial" w:cs="Arial"/>
                <w:sz w:val="20"/>
                <w:szCs w:val="20"/>
              </w:rPr>
              <w:t>$</w:t>
            </w:r>
            <w:r>
              <w:rPr>
                <w:rFonts w:ascii="Arial" w:hAnsi="Arial" w:cs="Arial"/>
                <w:sz w:val="20"/>
                <w:szCs w:val="20"/>
              </w:rPr>
              <w:tab/>
              <w:t>23.79</w:t>
            </w:r>
            <w:r>
              <w:rPr>
                <w:rFonts w:ascii="Arial" w:hAnsi="Arial" w:cs="Arial"/>
                <w:sz w:val="20"/>
                <w:szCs w:val="20"/>
              </w:rPr>
              <w:tab/>
            </w:r>
          </w:p>
        </w:tc>
      </w:tr>
      <w:tr w:rsidR="00B75B45" w:rsidTr="00B75B45">
        <w:trPr>
          <w:jc w:val="center"/>
        </w:trPr>
        <w:tc>
          <w:tcPr>
            <w:tcW w:w="10800" w:type="dxa"/>
            <w:gridSpan w:val="6"/>
            <w:tcMar>
              <w:top w:w="0" w:type="dxa"/>
              <w:left w:w="144" w:type="dxa"/>
              <w:bottom w:w="0" w:type="dxa"/>
              <w:right w:w="0" w:type="dxa"/>
            </w:tcMar>
            <w:vAlign w:val="bottom"/>
          </w:tcPr>
          <w:p w:rsidR="00B75B45" w:rsidRDefault="00B75B45" w:rsidP="00CF6E26">
            <w:pPr>
              <w:pStyle w:val="rrdsinglerule"/>
              <w:spacing w:before="0"/>
              <w:ind w:left="-297"/>
            </w:pPr>
            <w:r>
              <w:t> </w:t>
            </w:r>
          </w:p>
        </w:tc>
      </w:tr>
    </w:tbl>
    <w:p w:rsidR="00625F07" w:rsidRDefault="00625F07">
      <w:pPr>
        <w:pStyle w:val="NormalWeb"/>
        <w:spacing w:before="270" w:beforeAutospacing="0" w:after="0" w:afterAutospacing="0"/>
        <w:jc w:val="center"/>
      </w:pPr>
      <w:r>
        <w:rPr>
          <w:rFonts w:ascii="Arial" w:hAnsi="Arial" w:cs="Arial"/>
          <w:sz w:val="20"/>
          <w:szCs w:val="20"/>
          <w:u w:val="single"/>
        </w:rPr>
        <w:t xml:space="preserve">SHARE REPURCHASES AND DIVIDENDS </w:t>
      </w:r>
    </w:p>
    <w:p w:rsidR="00625F07" w:rsidRDefault="00625F07" w:rsidP="00625F07">
      <w:pPr>
        <w:pStyle w:val="NormalWeb"/>
        <w:keepNext/>
        <w:spacing w:before="180" w:beforeAutospacing="0" w:after="0" w:afterAutospacing="0"/>
        <w:jc w:val="both"/>
      </w:pPr>
      <w:r>
        <w:rPr>
          <w:rFonts w:ascii="Arial" w:hAnsi="Arial" w:cs="Arial"/>
          <w:b/>
          <w:bCs/>
          <w:sz w:val="20"/>
          <w:szCs w:val="20"/>
        </w:rPr>
        <w:t xml:space="preserve">Share Repurchases </w:t>
      </w:r>
    </w:p>
    <w:p w:rsidR="00625F07" w:rsidRDefault="00625F07" w:rsidP="00625F07">
      <w:pPr>
        <w:pStyle w:val="NormalWeb"/>
        <w:spacing w:before="180" w:beforeAutospacing="0" w:after="0" w:afterAutospacing="0"/>
        <w:jc w:val="both"/>
      </w:pPr>
      <w:r>
        <w:rPr>
          <w:rFonts w:ascii="Arial" w:hAnsi="Arial" w:cs="Arial"/>
          <w:sz w:val="20"/>
          <w:szCs w:val="20"/>
        </w:rPr>
        <w:t xml:space="preserve">On September 22, 2008, we announced that our Board of Directors approved a share repurchase program authorizing up to $40.0 billion in share repurchases with an expiration date of September 30, 2013. As of June 30, 2013, approximately $3.6 billion of the approved repurchase amount remained. The repurchase program may be suspended or discontinued at any time without prior notice. </w:t>
      </w:r>
    </w:p>
    <w:p w:rsidR="00625F07" w:rsidRDefault="00625F07" w:rsidP="00625F07">
      <w:pPr>
        <w:pStyle w:val="NormalWeb"/>
        <w:keepNext/>
        <w:spacing w:before="180" w:beforeAutospacing="0" w:after="0" w:afterAutospacing="0"/>
        <w:jc w:val="both"/>
      </w:pPr>
      <w:r>
        <w:rPr>
          <w:rFonts w:ascii="Arial" w:hAnsi="Arial" w:cs="Arial"/>
          <w:sz w:val="20"/>
          <w:szCs w:val="20"/>
        </w:rPr>
        <w:t xml:space="preserve">We repurchased the following shares of common stock under the above-described repurchase plan using cash resources: </w:t>
      </w:r>
    </w:p>
    <w:p w:rsidR="00C6083B" w:rsidRDefault="00C6083B">
      <w:pPr>
        <w:pStyle w:val="NormalWeb"/>
        <w:keepNext/>
        <w:spacing w:before="0" w:beforeAutospacing="0" w:after="0" w:afterAutospacing="0"/>
        <w:rPr>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4540"/>
        <w:gridCol w:w="920"/>
        <w:gridCol w:w="1160"/>
        <w:gridCol w:w="920"/>
        <w:gridCol w:w="1120"/>
        <w:gridCol w:w="920"/>
        <w:gridCol w:w="1220"/>
      </w:tblGrid>
      <w:tr w:rsidR="00C6083B" w:rsidTr="00C6083B">
        <w:trPr>
          <w:tblHeader/>
          <w:jc w:val="center"/>
        </w:trPr>
        <w:tc>
          <w:tcPr>
            <w:tcW w:w="454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16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120" w:type="dxa"/>
            <w:vAlign w:val="center"/>
          </w:tcPr>
          <w:p w:rsidR="00C6083B" w:rsidRDefault="00C6083B">
            <w:pPr>
              <w:rPr>
                <w:sz w:val="2"/>
                <w:szCs w:val="24"/>
              </w:rPr>
            </w:pPr>
          </w:p>
        </w:tc>
        <w:tc>
          <w:tcPr>
            <w:tcW w:w="920" w:type="dxa"/>
            <w:vAlign w:val="center"/>
          </w:tcPr>
          <w:p w:rsidR="00C6083B" w:rsidRDefault="00C6083B">
            <w:pPr>
              <w:rPr>
                <w:sz w:val="2"/>
                <w:szCs w:val="24"/>
              </w:rPr>
            </w:pPr>
          </w:p>
        </w:tc>
        <w:tc>
          <w:tcPr>
            <w:tcW w:w="1220" w:type="dxa"/>
            <w:vAlign w:val="center"/>
          </w:tcPr>
          <w:p w:rsidR="00C6083B" w:rsidRDefault="00C6083B">
            <w:pPr>
              <w:rPr>
                <w:sz w:val="2"/>
                <w:szCs w:val="24"/>
              </w:rPr>
            </w:pPr>
          </w:p>
        </w:tc>
      </w:tr>
      <w:tr w:rsidR="00C6083B" w:rsidTr="00C6083B">
        <w:trPr>
          <w:tblHeader/>
          <w:jc w:val="center"/>
        </w:trPr>
        <w:tc>
          <w:tcPr>
            <w:tcW w:w="4540" w:type="dxa"/>
            <w:vAlign w:val="bottom"/>
          </w:tcPr>
          <w:p w:rsidR="00C6083B" w:rsidRDefault="00C6083B">
            <w:pPr>
              <w:pStyle w:val="NormalWeb"/>
              <w:keepNext/>
              <w:spacing w:before="0" w:beforeAutospacing="0" w:after="0" w:afterAutospacing="0"/>
            </w:pPr>
            <w:r>
              <w:rPr>
                <w:rFonts w:ascii="Arial" w:hAnsi="Arial" w:cs="Arial"/>
                <w:b/>
                <w:bCs/>
                <w:sz w:val="15"/>
                <w:szCs w:val="15"/>
              </w:rPr>
              <w:t>(In millions)</w:t>
            </w:r>
          </w:p>
        </w:tc>
        <w:tc>
          <w:tcPr>
            <w:tcW w:w="920" w:type="dxa"/>
            <w:tcMar>
              <w:top w:w="0" w:type="dxa"/>
              <w:left w:w="144" w:type="dxa"/>
              <w:bottom w:w="0" w:type="dxa"/>
              <w:right w:w="0" w:type="dxa"/>
            </w:tcMar>
            <w:vAlign w:val="bottom"/>
          </w:tcPr>
          <w:p w:rsidR="00C6083B" w:rsidRDefault="00C6083B" w:rsidP="007A4097">
            <w:pPr>
              <w:ind w:left="-292" w:right="42"/>
              <w:jc w:val="right"/>
              <w:rPr>
                <w:szCs w:val="24"/>
              </w:rPr>
            </w:pPr>
            <w:r>
              <w:rPr>
                <w:rFonts w:ascii="Arial" w:hAnsi="Arial" w:cs="Arial"/>
                <w:b/>
                <w:bCs/>
                <w:sz w:val="15"/>
                <w:szCs w:val="15"/>
              </w:rPr>
              <w:t>Shares</w:t>
            </w:r>
          </w:p>
        </w:tc>
        <w:tc>
          <w:tcPr>
            <w:tcW w:w="1160" w:type="dxa"/>
            <w:tcMar>
              <w:top w:w="0" w:type="dxa"/>
              <w:left w:w="144" w:type="dxa"/>
              <w:bottom w:w="0" w:type="dxa"/>
              <w:right w:w="0" w:type="dxa"/>
            </w:tcMar>
            <w:vAlign w:val="bottom"/>
          </w:tcPr>
          <w:p w:rsidR="00C6083B" w:rsidRDefault="00C6083B">
            <w:pPr>
              <w:ind w:right="68"/>
              <w:jc w:val="right"/>
              <w:rPr>
                <w:szCs w:val="24"/>
              </w:rPr>
            </w:pPr>
            <w:r>
              <w:rPr>
                <w:rFonts w:ascii="Arial" w:hAnsi="Arial" w:cs="Arial"/>
                <w:b/>
                <w:bCs/>
                <w:sz w:val="15"/>
                <w:szCs w:val="15"/>
              </w:rPr>
              <w:t>Amount</w:t>
            </w:r>
          </w:p>
        </w:tc>
        <w:tc>
          <w:tcPr>
            <w:tcW w:w="920" w:type="dxa"/>
            <w:tcMar>
              <w:top w:w="0" w:type="dxa"/>
              <w:left w:w="144" w:type="dxa"/>
              <w:bottom w:w="0" w:type="dxa"/>
              <w:right w:w="0" w:type="dxa"/>
            </w:tcMar>
            <w:vAlign w:val="bottom"/>
          </w:tcPr>
          <w:p w:rsidR="00C6083B" w:rsidRDefault="00C6083B">
            <w:pPr>
              <w:ind w:left="-446" w:right="52"/>
              <w:jc w:val="right"/>
              <w:rPr>
                <w:szCs w:val="24"/>
              </w:rPr>
            </w:pPr>
            <w:r>
              <w:rPr>
                <w:rFonts w:ascii="Arial" w:hAnsi="Arial" w:cs="Arial"/>
                <w:b/>
                <w:bCs/>
                <w:sz w:val="15"/>
                <w:szCs w:val="15"/>
              </w:rPr>
              <w:t>Shares</w:t>
            </w:r>
          </w:p>
        </w:tc>
        <w:tc>
          <w:tcPr>
            <w:tcW w:w="1120" w:type="dxa"/>
            <w:tcMar>
              <w:top w:w="0" w:type="dxa"/>
              <w:left w:w="144" w:type="dxa"/>
              <w:bottom w:w="0" w:type="dxa"/>
              <w:right w:w="0" w:type="dxa"/>
            </w:tcMar>
            <w:vAlign w:val="bottom"/>
          </w:tcPr>
          <w:p w:rsidR="00C6083B" w:rsidRDefault="00C6083B" w:rsidP="007C19EE">
            <w:pPr>
              <w:ind w:right="58"/>
              <w:jc w:val="right"/>
              <w:rPr>
                <w:szCs w:val="24"/>
              </w:rPr>
            </w:pPr>
            <w:r>
              <w:rPr>
                <w:rFonts w:ascii="Arial" w:hAnsi="Arial" w:cs="Arial"/>
                <w:b/>
                <w:bCs/>
                <w:sz w:val="15"/>
                <w:szCs w:val="15"/>
              </w:rPr>
              <w:t>Amount</w:t>
            </w:r>
          </w:p>
        </w:tc>
        <w:tc>
          <w:tcPr>
            <w:tcW w:w="920" w:type="dxa"/>
            <w:tcMar>
              <w:top w:w="0" w:type="dxa"/>
              <w:left w:w="144" w:type="dxa"/>
              <w:bottom w:w="0" w:type="dxa"/>
              <w:right w:w="0" w:type="dxa"/>
            </w:tcMar>
            <w:vAlign w:val="bottom"/>
          </w:tcPr>
          <w:p w:rsidR="00C6083B" w:rsidRDefault="00C6083B">
            <w:pPr>
              <w:ind w:left="-524" w:right="67"/>
              <w:jc w:val="right"/>
              <w:rPr>
                <w:szCs w:val="24"/>
              </w:rPr>
            </w:pPr>
            <w:r>
              <w:rPr>
                <w:rFonts w:ascii="Arial" w:hAnsi="Arial" w:cs="Arial"/>
                <w:b/>
                <w:bCs/>
                <w:sz w:val="15"/>
                <w:szCs w:val="15"/>
              </w:rPr>
              <w:t>Shares</w:t>
            </w:r>
          </w:p>
        </w:tc>
        <w:tc>
          <w:tcPr>
            <w:tcW w:w="1220" w:type="dxa"/>
            <w:tcMar>
              <w:top w:w="0" w:type="dxa"/>
              <w:left w:w="144" w:type="dxa"/>
              <w:bottom w:w="0" w:type="dxa"/>
              <w:right w:w="0" w:type="dxa"/>
            </w:tcMar>
            <w:vAlign w:val="bottom"/>
          </w:tcPr>
          <w:p w:rsidR="00C6083B" w:rsidRDefault="00C6083B" w:rsidP="007C19EE">
            <w:pPr>
              <w:ind w:right="18"/>
              <w:jc w:val="right"/>
              <w:rPr>
                <w:szCs w:val="24"/>
              </w:rPr>
            </w:pPr>
            <w:r>
              <w:rPr>
                <w:rFonts w:ascii="Arial" w:hAnsi="Arial" w:cs="Arial"/>
                <w:b/>
                <w:bCs/>
                <w:sz w:val="15"/>
                <w:szCs w:val="15"/>
              </w:rPr>
              <w:t>Amount</w:t>
            </w:r>
          </w:p>
        </w:tc>
      </w:tr>
      <w:tr w:rsidR="00C6083B" w:rsidTr="00C6083B">
        <w:trPr>
          <w:jc w:val="center"/>
        </w:trPr>
        <w:tc>
          <w:tcPr>
            <w:tcW w:w="10800" w:type="dxa"/>
            <w:gridSpan w:val="7"/>
            <w:tcMar>
              <w:top w:w="0" w:type="dxa"/>
              <w:left w:w="144" w:type="dxa"/>
              <w:bottom w:w="0" w:type="dxa"/>
              <w:right w:w="0" w:type="dxa"/>
            </w:tcMar>
            <w:vAlign w:val="bottom"/>
          </w:tcPr>
          <w:p w:rsidR="00C6083B" w:rsidRDefault="00C6083B" w:rsidP="007C19EE">
            <w:pPr>
              <w:pStyle w:val="rrdsinglerule"/>
              <w:spacing w:before="0"/>
              <w:ind w:left="-230" w:right="45" w:firstLine="230"/>
            </w:pPr>
            <w:r>
              <w:t> </w:t>
            </w:r>
          </w:p>
        </w:tc>
      </w:tr>
      <w:tr w:rsidR="00C6083B" w:rsidTr="00C6083B">
        <w:trPr>
          <w:trHeight w:val="75"/>
          <w:jc w:val="center"/>
        </w:trPr>
        <w:tc>
          <w:tcPr>
            <w:tcW w:w="454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6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20" w:type="dxa"/>
            <w:vAlign w:val="center"/>
          </w:tcPr>
          <w:p w:rsidR="00C6083B" w:rsidRDefault="00C6083B" w:rsidP="007C19EE">
            <w:pPr>
              <w:ind w:right="65"/>
              <w:rPr>
                <w:sz w:val="8"/>
                <w:szCs w:val="24"/>
              </w:rPr>
            </w:pPr>
          </w:p>
        </w:tc>
        <w:tc>
          <w:tcPr>
            <w:tcW w:w="920" w:type="dxa"/>
            <w:vAlign w:val="center"/>
          </w:tcPr>
          <w:p w:rsidR="00C6083B" w:rsidRDefault="00C6083B">
            <w:pPr>
              <w:rPr>
                <w:sz w:val="8"/>
                <w:szCs w:val="24"/>
              </w:rPr>
            </w:pPr>
          </w:p>
        </w:tc>
        <w:tc>
          <w:tcPr>
            <w:tcW w:w="1220" w:type="dxa"/>
            <w:vAlign w:val="center"/>
          </w:tcPr>
          <w:p w:rsidR="00C6083B" w:rsidRDefault="00C6083B" w:rsidP="007C19EE">
            <w:pPr>
              <w:ind w:right="18"/>
              <w:rPr>
                <w:sz w:val="8"/>
                <w:szCs w:val="24"/>
              </w:rPr>
            </w:pPr>
          </w:p>
        </w:tc>
      </w:tr>
      <w:tr w:rsidR="00C6083B" w:rsidTr="00C6083B">
        <w:trPr>
          <w:jc w:val="center"/>
        </w:trPr>
        <w:tc>
          <w:tcPr>
            <w:tcW w:w="4540" w:type="dxa"/>
            <w:vAlign w:val="bottom"/>
          </w:tcPr>
          <w:p w:rsidR="00C6083B" w:rsidRDefault="00C6083B">
            <w:pPr>
              <w:pStyle w:val="NormalWeb"/>
              <w:keepNext/>
              <w:spacing w:before="0" w:beforeAutospacing="0" w:after="0" w:afterAutospacing="0"/>
            </w:pPr>
            <w:r>
              <w:rPr>
                <w:rFonts w:ascii="Arial" w:hAnsi="Arial" w:cs="Arial"/>
                <w:b/>
                <w:bCs/>
                <w:sz w:val="15"/>
                <w:szCs w:val="15"/>
              </w:rPr>
              <w:t>Year Ended June 30,</w:t>
            </w:r>
          </w:p>
        </w:tc>
        <w:tc>
          <w:tcPr>
            <w:tcW w:w="920" w:type="dxa"/>
            <w:tcMar>
              <w:top w:w="0" w:type="dxa"/>
              <w:left w:w="144" w:type="dxa"/>
              <w:bottom w:w="0" w:type="dxa"/>
              <w:right w:w="0" w:type="dxa"/>
            </w:tcMar>
            <w:vAlign w:val="bottom"/>
          </w:tcPr>
          <w:p w:rsidR="00C6083B" w:rsidRDefault="00C6083B">
            <w:pPr>
              <w:pStyle w:val="la2"/>
            </w:pPr>
            <w:r>
              <w:t> </w:t>
            </w:r>
          </w:p>
        </w:tc>
        <w:tc>
          <w:tcPr>
            <w:tcW w:w="1160" w:type="dxa"/>
            <w:tcMar>
              <w:top w:w="0" w:type="dxa"/>
              <w:left w:w="144" w:type="dxa"/>
              <w:bottom w:w="0" w:type="dxa"/>
              <w:right w:w="0" w:type="dxa"/>
            </w:tcMar>
            <w:vAlign w:val="bottom"/>
          </w:tcPr>
          <w:p w:rsidR="00C6083B" w:rsidRDefault="00C6083B" w:rsidP="007A4097">
            <w:pPr>
              <w:ind w:left="-204" w:right="59"/>
              <w:jc w:val="right"/>
              <w:rPr>
                <w:szCs w:val="24"/>
              </w:rPr>
            </w:pPr>
            <w:r>
              <w:rPr>
                <w:rFonts w:ascii="Arial" w:hAnsi="Arial" w:cs="Arial"/>
                <w:b/>
                <w:bCs/>
                <w:sz w:val="15"/>
                <w:szCs w:val="15"/>
              </w:rPr>
              <w:t>2013</w:t>
            </w:r>
          </w:p>
        </w:tc>
        <w:tc>
          <w:tcPr>
            <w:tcW w:w="920" w:type="dxa"/>
            <w:tcMar>
              <w:top w:w="0" w:type="dxa"/>
              <w:left w:w="144" w:type="dxa"/>
              <w:bottom w:w="0" w:type="dxa"/>
              <w:right w:w="0" w:type="dxa"/>
            </w:tcMar>
            <w:vAlign w:val="bottom"/>
          </w:tcPr>
          <w:p w:rsidR="00C6083B" w:rsidRDefault="00C6083B">
            <w:pPr>
              <w:pStyle w:val="la2"/>
            </w:pPr>
            <w:r>
              <w:t> </w:t>
            </w:r>
          </w:p>
        </w:tc>
        <w:tc>
          <w:tcPr>
            <w:tcW w:w="1120" w:type="dxa"/>
            <w:tcMar>
              <w:top w:w="0" w:type="dxa"/>
              <w:left w:w="144" w:type="dxa"/>
              <w:bottom w:w="0" w:type="dxa"/>
              <w:right w:w="0" w:type="dxa"/>
            </w:tcMar>
            <w:vAlign w:val="bottom"/>
          </w:tcPr>
          <w:p w:rsidR="00C6083B" w:rsidRDefault="00C6083B" w:rsidP="007C19EE">
            <w:pPr>
              <w:ind w:right="58"/>
              <w:jc w:val="right"/>
              <w:rPr>
                <w:szCs w:val="24"/>
              </w:rPr>
            </w:pPr>
            <w:r>
              <w:rPr>
                <w:rFonts w:ascii="Arial" w:hAnsi="Arial" w:cs="Arial"/>
                <w:b/>
                <w:bCs/>
                <w:sz w:val="15"/>
                <w:szCs w:val="15"/>
              </w:rPr>
              <w:t>2012</w:t>
            </w:r>
          </w:p>
        </w:tc>
        <w:tc>
          <w:tcPr>
            <w:tcW w:w="920" w:type="dxa"/>
            <w:tcMar>
              <w:top w:w="0" w:type="dxa"/>
              <w:left w:w="144" w:type="dxa"/>
              <w:bottom w:w="0" w:type="dxa"/>
              <w:right w:w="0" w:type="dxa"/>
            </w:tcMar>
            <w:vAlign w:val="bottom"/>
          </w:tcPr>
          <w:p w:rsidR="00C6083B" w:rsidRDefault="00C6083B">
            <w:pPr>
              <w:pStyle w:val="la2"/>
            </w:pPr>
            <w:r>
              <w:t> </w:t>
            </w:r>
          </w:p>
        </w:tc>
        <w:tc>
          <w:tcPr>
            <w:tcW w:w="1220" w:type="dxa"/>
            <w:tcMar>
              <w:top w:w="0" w:type="dxa"/>
              <w:left w:w="144" w:type="dxa"/>
              <w:bottom w:w="0" w:type="dxa"/>
              <w:right w:w="0" w:type="dxa"/>
            </w:tcMar>
            <w:vAlign w:val="bottom"/>
          </w:tcPr>
          <w:p w:rsidR="00C6083B" w:rsidRDefault="00C6083B" w:rsidP="007C19EE">
            <w:pPr>
              <w:ind w:right="9"/>
              <w:jc w:val="right"/>
              <w:rPr>
                <w:szCs w:val="24"/>
              </w:rPr>
            </w:pPr>
            <w:r>
              <w:rPr>
                <w:rFonts w:ascii="Arial" w:hAnsi="Arial" w:cs="Arial"/>
                <w:b/>
                <w:bCs/>
                <w:sz w:val="15"/>
                <w:szCs w:val="15"/>
              </w:rPr>
              <w:t>2011</w:t>
            </w:r>
          </w:p>
        </w:tc>
      </w:tr>
      <w:tr w:rsidR="00C6083B" w:rsidTr="00C6083B">
        <w:trPr>
          <w:trHeight w:val="75"/>
          <w:jc w:val="center"/>
        </w:trPr>
        <w:tc>
          <w:tcPr>
            <w:tcW w:w="454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6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120" w:type="dxa"/>
            <w:vAlign w:val="center"/>
          </w:tcPr>
          <w:p w:rsidR="00C6083B" w:rsidRDefault="00C6083B">
            <w:pPr>
              <w:rPr>
                <w:sz w:val="8"/>
                <w:szCs w:val="24"/>
              </w:rPr>
            </w:pPr>
          </w:p>
        </w:tc>
        <w:tc>
          <w:tcPr>
            <w:tcW w:w="920" w:type="dxa"/>
            <w:vAlign w:val="center"/>
          </w:tcPr>
          <w:p w:rsidR="00C6083B" w:rsidRDefault="00C6083B">
            <w:pPr>
              <w:rPr>
                <w:sz w:val="8"/>
                <w:szCs w:val="24"/>
              </w:rPr>
            </w:pPr>
          </w:p>
        </w:tc>
        <w:tc>
          <w:tcPr>
            <w:tcW w:w="1220" w:type="dxa"/>
            <w:vAlign w:val="center"/>
          </w:tcPr>
          <w:p w:rsidR="00C6083B" w:rsidRDefault="00C6083B">
            <w:pPr>
              <w:rPr>
                <w:sz w:val="8"/>
                <w:szCs w:val="24"/>
              </w:rPr>
            </w:pP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First quarter</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33</w:t>
            </w:r>
            <w:r>
              <w:rPr>
                <w:rFonts w:ascii="Arial" w:hAnsi="Arial" w:cs="Arial"/>
                <w:b/>
                <w:bCs/>
                <w:sz w:val="20"/>
                <w:szCs w:val="20"/>
              </w:rPr>
              <w:tab/>
              <w:t> </w:t>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w:t>
            </w:r>
            <w:r>
              <w:rPr>
                <w:rFonts w:ascii="Arial" w:hAnsi="Arial" w:cs="Arial"/>
                <w:b/>
                <w:bCs/>
                <w:sz w:val="20"/>
                <w:szCs w:val="20"/>
              </w:rPr>
              <w:tab/>
              <w:t>1,000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38</w:t>
            </w:r>
            <w:r>
              <w:rPr>
                <w:rFonts w:ascii="Arial" w:hAnsi="Arial" w:cs="Arial"/>
                <w:sz w:val="20"/>
                <w:szCs w:val="20"/>
              </w:rPr>
              <w:tab/>
              <w:t> </w:t>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w:t>
            </w: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163</w:t>
            </w:r>
            <w:r>
              <w:rPr>
                <w:rFonts w:ascii="Arial" w:hAnsi="Arial" w:cs="Arial"/>
                <w:sz w:val="20"/>
                <w:szCs w:val="20"/>
              </w:rPr>
              <w:tab/>
              <w:t> </w:t>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w:t>
            </w:r>
            <w:r>
              <w:rPr>
                <w:rFonts w:ascii="Arial" w:hAnsi="Arial" w:cs="Arial"/>
                <w:sz w:val="20"/>
                <w:szCs w:val="20"/>
              </w:rPr>
              <w:tab/>
              <w:t>4,000</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Second quarter</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58</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1,607</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39</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188</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5,000</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Third quarter</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36</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1,000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31</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30</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827</w:t>
            </w:r>
            <w:r>
              <w:rPr>
                <w:rFonts w:ascii="Arial" w:hAnsi="Arial" w:cs="Arial"/>
                <w:sz w:val="20"/>
                <w:szCs w:val="20"/>
              </w:rPr>
              <w:tab/>
            </w:r>
          </w:p>
        </w:tc>
      </w:tr>
      <w:tr w:rsidR="00C6083B" w:rsidTr="00C6083B">
        <w:trPr>
          <w:jc w:val="center"/>
        </w:trPr>
        <w:tc>
          <w:tcPr>
            <w:tcW w:w="4540" w:type="dxa"/>
          </w:tcPr>
          <w:p w:rsidR="00C6083B" w:rsidRDefault="00C6083B">
            <w:pPr>
              <w:pStyle w:val="NormalWeb"/>
              <w:spacing w:before="0" w:beforeAutospacing="0" w:after="0" w:afterAutospacing="0"/>
              <w:ind w:left="240" w:hanging="240"/>
            </w:pPr>
            <w:r>
              <w:rPr>
                <w:rFonts w:ascii="Arial" w:hAnsi="Arial" w:cs="Arial"/>
                <w:sz w:val="20"/>
                <w:szCs w:val="20"/>
              </w:rPr>
              <w:t>Fourth quarter</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31</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ab/>
              <w:t>1,000</w:t>
            </w:r>
            <w:r>
              <w:rPr>
                <w:rFonts w:ascii="Arial" w:hAnsi="Arial" w:cs="Arial"/>
                <w:b/>
                <w:bCs/>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34</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ab/>
              <w:t>1,000</w:t>
            </w:r>
            <w:r>
              <w:rPr>
                <w:rFonts w:ascii="Arial" w:hAnsi="Arial" w:cs="Arial"/>
                <w:sz w:val="20"/>
                <w:szCs w:val="20"/>
              </w:rPr>
              <w:tab/>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66</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ab/>
              <w:t>1,631</w:t>
            </w:r>
            <w:r>
              <w:rPr>
                <w:rFonts w:ascii="Arial" w:hAnsi="Arial" w:cs="Arial"/>
                <w:sz w:val="20"/>
                <w:szCs w:val="20"/>
              </w:rPr>
              <w:tab/>
            </w:r>
          </w:p>
        </w:tc>
      </w:tr>
      <w:tr w:rsidR="00C6083B" w:rsidTr="00C6083B">
        <w:trPr>
          <w:jc w:val="center"/>
        </w:trPr>
        <w:tc>
          <w:tcPr>
            <w:tcW w:w="5460" w:type="dxa"/>
            <w:gridSpan w:val="2"/>
            <w:vAlign w:val="bottom"/>
          </w:tcPr>
          <w:p w:rsidR="00C6083B" w:rsidRDefault="00C6083B">
            <w:pPr>
              <w:pStyle w:val="rrdsinglerule"/>
              <w:spacing w:before="0"/>
              <w:ind w:right="72"/>
            </w:pPr>
            <w:r>
              <w:t> </w:t>
            </w:r>
          </w:p>
        </w:tc>
        <w:tc>
          <w:tcPr>
            <w:tcW w:w="1160" w:type="dxa"/>
            <w:tcMar>
              <w:top w:w="0" w:type="dxa"/>
              <w:left w:w="144" w:type="dxa"/>
              <w:bottom w:w="0" w:type="dxa"/>
              <w:right w:w="0" w:type="dxa"/>
            </w:tcMar>
            <w:vAlign w:val="bottom"/>
          </w:tcPr>
          <w:p w:rsidR="00C6083B" w:rsidRDefault="00C6083B">
            <w:pPr>
              <w:pStyle w:val="rrdsinglerule"/>
              <w:spacing w:before="0"/>
              <w:ind w:left="216" w:right="86"/>
            </w:pPr>
            <w:r>
              <w:t> </w:t>
            </w:r>
          </w:p>
        </w:tc>
        <w:tc>
          <w:tcPr>
            <w:tcW w:w="920" w:type="dxa"/>
            <w:tcMar>
              <w:top w:w="0" w:type="dxa"/>
              <w:left w:w="144" w:type="dxa"/>
              <w:bottom w:w="0" w:type="dxa"/>
              <w:right w:w="0" w:type="dxa"/>
            </w:tcMar>
            <w:vAlign w:val="bottom"/>
          </w:tcPr>
          <w:p w:rsidR="00C6083B" w:rsidRDefault="00C6083B">
            <w:pPr>
              <w:pStyle w:val="rrdsinglerule"/>
              <w:spacing w:before="0"/>
              <w:ind w:left="360" w:right="101"/>
            </w:pPr>
            <w:r>
              <w:t> </w:t>
            </w:r>
          </w:p>
        </w:tc>
        <w:tc>
          <w:tcPr>
            <w:tcW w:w="1120" w:type="dxa"/>
            <w:tcMar>
              <w:top w:w="0" w:type="dxa"/>
              <w:left w:w="144" w:type="dxa"/>
              <w:bottom w:w="0" w:type="dxa"/>
              <w:right w:w="0" w:type="dxa"/>
            </w:tcMar>
            <w:vAlign w:val="bottom"/>
          </w:tcPr>
          <w:p w:rsidR="00C6083B" w:rsidRDefault="00C6083B">
            <w:pPr>
              <w:pStyle w:val="rrdsinglerule"/>
              <w:spacing w:before="0"/>
              <w:ind w:left="144" w:right="86"/>
            </w:pPr>
            <w:r>
              <w:t> </w:t>
            </w:r>
          </w:p>
        </w:tc>
        <w:tc>
          <w:tcPr>
            <w:tcW w:w="920" w:type="dxa"/>
            <w:tcMar>
              <w:top w:w="0" w:type="dxa"/>
              <w:left w:w="144" w:type="dxa"/>
              <w:bottom w:w="0" w:type="dxa"/>
              <w:right w:w="0" w:type="dxa"/>
            </w:tcMar>
            <w:vAlign w:val="bottom"/>
          </w:tcPr>
          <w:p w:rsidR="00C6083B" w:rsidRDefault="00C6083B">
            <w:pPr>
              <w:pStyle w:val="rrdsinglerule"/>
              <w:spacing w:before="0"/>
              <w:ind w:left="374" w:right="101"/>
            </w:pPr>
            <w:r>
              <w:t> </w:t>
            </w:r>
          </w:p>
        </w:tc>
        <w:tc>
          <w:tcPr>
            <w:tcW w:w="1220" w:type="dxa"/>
            <w:tcMar>
              <w:top w:w="0" w:type="dxa"/>
              <w:left w:w="144" w:type="dxa"/>
              <w:bottom w:w="0" w:type="dxa"/>
              <w:right w:w="0" w:type="dxa"/>
            </w:tcMar>
            <w:vAlign w:val="bottom"/>
          </w:tcPr>
          <w:p w:rsidR="00C6083B" w:rsidRDefault="00C6083B">
            <w:pPr>
              <w:pStyle w:val="rrdsinglerule"/>
              <w:tabs>
                <w:tab w:val="right" w:pos="1076"/>
                <w:tab w:val="decimal" w:pos="1229"/>
              </w:tabs>
              <w:spacing w:before="0"/>
              <w:ind w:left="216"/>
            </w:pPr>
            <w:r>
              <w:t> </w:t>
            </w:r>
          </w:p>
        </w:tc>
      </w:tr>
      <w:tr w:rsidR="00C6083B" w:rsidTr="00C6083B">
        <w:trPr>
          <w:jc w:val="center"/>
        </w:trPr>
        <w:tc>
          <w:tcPr>
            <w:tcW w:w="4540" w:type="dxa"/>
          </w:tcPr>
          <w:p w:rsidR="00C6083B" w:rsidRDefault="00C6083B">
            <w:pPr>
              <w:pStyle w:val="NormalWeb"/>
              <w:spacing w:before="0" w:beforeAutospacing="0" w:after="0" w:afterAutospacing="0"/>
              <w:ind w:left="480" w:hanging="240"/>
            </w:pPr>
            <w:r>
              <w:rPr>
                <w:rFonts w:ascii="Arial" w:hAnsi="Arial" w:cs="Arial"/>
                <w:sz w:val="20"/>
                <w:szCs w:val="20"/>
              </w:rPr>
              <w:t>Total</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403" w:right="72"/>
            </w:pPr>
            <w:r>
              <w:rPr>
                <w:rFonts w:ascii="Arial" w:hAnsi="Arial" w:cs="Arial"/>
                <w:b/>
                <w:bCs/>
                <w:sz w:val="20"/>
                <w:szCs w:val="20"/>
              </w:rPr>
              <w:tab/>
              <w:t>158</w:t>
            </w:r>
            <w:r>
              <w:rPr>
                <w:rFonts w:ascii="Arial" w:hAnsi="Arial" w:cs="Arial"/>
                <w:b/>
                <w:bCs/>
                <w:sz w:val="20"/>
                <w:szCs w:val="20"/>
              </w:rPr>
              <w:tab/>
            </w:r>
          </w:p>
        </w:tc>
        <w:tc>
          <w:tcPr>
            <w:tcW w:w="1160" w:type="dxa"/>
            <w:noWrap/>
            <w:tcMar>
              <w:top w:w="0" w:type="dxa"/>
              <w:left w:w="144" w:type="dxa"/>
              <w:bottom w:w="0" w:type="dxa"/>
              <w:right w:w="0" w:type="dxa"/>
            </w:tcMar>
            <w:vAlign w:val="bottom"/>
          </w:tcPr>
          <w:p w:rsidR="00C6083B" w:rsidRDefault="00C6083B">
            <w:pPr>
              <w:pStyle w:val="NormalWeb"/>
              <w:tabs>
                <w:tab w:val="right" w:pos="960"/>
                <w:tab w:val="decimal" w:pos="1000"/>
              </w:tabs>
              <w:spacing w:before="0" w:beforeAutospacing="0" w:after="0" w:afterAutospacing="0"/>
              <w:ind w:left="216" w:right="86"/>
            </w:pPr>
            <w:r>
              <w:rPr>
                <w:rFonts w:ascii="Arial" w:hAnsi="Arial" w:cs="Arial"/>
                <w:b/>
                <w:bCs/>
                <w:sz w:val="20"/>
                <w:szCs w:val="20"/>
              </w:rPr>
              <w:t>$</w:t>
            </w:r>
            <w:r>
              <w:rPr>
                <w:rFonts w:ascii="Arial" w:hAnsi="Arial" w:cs="Arial"/>
                <w:b/>
                <w:bCs/>
                <w:sz w:val="20"/>
                <w:szCs w:val="20"/>
              </w:rPr>
              <w:tab/>
              <w:t>  4,607</w:t>
            </w:r>
            <w:r>
              <w:rPr>
                <w:rFonts w:ascii="Arial" w:hAnsi="Arial" w:cs="Arial"/>
                <w:b/>
                <w:bCs/>
                <w:sz w:val="20"/>
                <w:szCs w:val="20"/>
              </w:rPr>
              <w:tab/>
              <w:t> </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60" w:right="101"/>
            </w:pPr>
            <w:r>
              <w:rPr>
                <w:rFonts w:ascii="Arial" w:hAnsi="Arial" w:cs="Arial"/>
                <w:sz w:val="20"/>
                <w:szCs w:val="20"/>
              </w:rPr>
              <w:tab/>
              <w:t>142</w:t>
            </w:r>
            <w:r>
              <w:rPr>
                <w:rFonts w:ascii="Arial" w:hAnsi="Arial" w:cs="Arial"/>
                <w:sz w:val="20"/>
                <w:szCs w:val="20"/>
              </w:rPr>
              <w:tab/>
            </w:r>
          </w:p>
        </w:tc>
        <w:tc>
          <w:tcPr>
            <w:tcW w:w="1120" w:type="dxa"/>
            <w:noWrap/>
            <w:tcMar>
              <w:top w:w="0" w:type="dxa"/>
              <w:left w:w="144" w:type="dxa"/>
              <w:bottom w:w="0" w:type="dxa"/>
              <w:right w:w="0" w:type="dxa"/>
            </w:tcMar>
            <w:vAlign w:val="bottom"/>
          </w:tcPr>
          <w:p w:rsidR="00C6083B" w:rsidRDefault="00C6083B">
            <w:pPr>
              <w:pStyle w:val="NormalWeb"/>
              <w:tabs>
                <w:tab w:val="right" w:pos="920"/>
                <w:tab w:val="decimal" w:pos="960"/>
              </w:tabs>
              <w:spacing w:before="0" w:beforeAutospacing="0" w:after="0" w:afterAutospacing="0"/>
              <w:ind w:left="144" w:right="86"/>
            </w:pPr>
            <w:r>
              <w:rPr>
                <w:rFonts w:ascii="Arial" w:hAnsi="Arial" w:cs="Arial"/>
                <w:sz w:val="20"/>
                <w:szCs w:val="20"/>
              </w:rPr>
              <w:t>$</w:t>
            </w:r>
            <w:r>
              <w:rPr>
                <w:rFonts w:ascii="Arial" w:hAnsi="Arial" w:cs="Arial"/>
                <w:sz w:val="20"/>
                <w:szCs w:val="20"/>
              </w:rPr>
              <w:tab/>
              <w:t>  4,000</w:t>
            </w:r>
            <w:r>
              <w:rPr>
                <w:rFonts w:ascii="Arial" w:hAnsi="Arial" w:cs="Arial"/>
                <w:sz w:val="20"/>
                <w:szCs w:val="20"/>
              </w:rPr>
              <w:tab/>
              <w:t> </w:t>
            </w:r>
          </w:p>
        </w:tc>
        <w:tc>
          <w:tcPr>
            <w:tcW w:w="920" w:type="dxa"/>
            <w:noWrap/>
            <w:tcMar>
              <w:top w:w="0" w:type="dxa"/>
              <w:left w:w="144" w:type="dxa"/>
              <w:bottom w:w="0" w:type="dxa"/>
              <w:right w:w="0" w:type="dxa"/>
            </w:tcMar>
            <w:vAlign w:val="bottom"/>
          </w:tcPr>
          <w:p w:rsidR="00C6083B" w:rsidRDefault="00C6083B">
            <w:pPr>
              <w:pStyle w:val="NormalWeb"/>
              <w:tabs>
                <w:tab w:val="right" w:pos="720"/>
                <w:tab w:val="decimal" w:pos="760"/>
              </w:tabs>
              <w:spacing w:before="0" w:beforeAutospacing="0" w:after="0" w:afterAutospacing="0"/>
              <w:ind w:left="374" w:right="101"/>
            </w:pPr>
            <w:r>
              <w:rPr>
                <w:rFonts w:ascii="Arial" w:hAnsi="Arial" w:cs="Arial"/>
                <w:sz w:val="20"/>
                <w:szCs w:val="20"/>
              </w:rPr>
              <w:tab/>
              <w:t>447</w:t>
            </w:r>
            <w:r>
              <w:rPr>
                <w:rFonts w:ascii="Arial" w:hAnsi="Arial" w:cs="Arial"/>
                <w:sz w:val="20"/>
                <w:szCs w:val="20"/>
              </w:rPr>
              <w:tab/>
            </w:r>
          </w:p>
        </w:tc>
        <w:tc>
          <w:tcPr>
            <w:tcW w:w="1220" w:type="dxa"/>
            <w:noWrap/>
            <w:tcMar>
              <w:top w:w="0" w:type="dxa"/>
              <w:left w:w="144" w:type="dxa"/>
              <w:bottom w:w="0" w:type="dxa"/>
              <w:right w:w="0" w:type="dxa"/>
            </w:tcMar>
            <w:vAlign w:val="bottom"/>
          </w:tcPr>
          <w:p w:rsidR="00C6083B" w:rsidRDefault="00C6083B">
            <w:pPr>
              <w:pStyle w:val="NormalWeb"/>
              <w:tabs>
                <w:tab w:val="right" w:pos="1076"/>
                <w:tab w:val="decimal" w:pos="1229"/>
              </w:tabs>
              <w:spacing w:before="0" w:beforeAutospacing="0" w:after="0" w:afterAutospacing="0"/>
              <w:ind w:left="216"/>
            </w:pPr>
            <w:r>
              <w:rPr>
                <w:rFonts w:ascii="Arial" w:hAnsi="Arial" w:cs="Arial"/>
                <w:sz w:val="20"/>
                <w:szCs w:val="20"/>
              </w:rPr>
              <w:t>$</w:t>
            </w:r>
            <w:r>
              <w:rPr>
                <w:rFonts w:ascii="Arial" w:hAnsi="Arial" w:cs="Arial"/>
                <w:sz w:val="20"/>
                <w:szCs w:val="20"/>
              </w:rPr>
              <w:tab/>
              <w:t>  11,458</w:t>
            </w:r>
            <w:r>
              <w:rPr>
                <w:rFonts w:ascii="Arial" w:hAnsi="Arial" w:cs="Arial"/>
                <w:sz w:val="20"/>
                <w:szCs w:val="20"/>
              </w:rPr>
              <w:tab/>
              <w:t> </w:t>
            </w:r>
          </w:p>
        </w:tc>
      </w:tr>
      <w:tr w:rsidR="00C6083B" w:rsidTr="00C6083B">
        <w:trPr>
          <w:jc w:val="center"/>
        </w:trPr>
        <w:tc>
          <w:tcPr>
            <w:tcW w:w="4540" w:type="dxa"/>
            <w:tcMar>
              <w:top w:w="0" w:type="dxa"/>
              <w:left w:w="144" w:type="dxa"/>
              <w:bottom w:w="0" w:type="dxa"/>
              <w:right w:w="0" w:type="dxa"/>
            </w:tcMar>
            <w:vAlign w:val="bottom"/>
          </w:tcPr>
          <w:p w:rsidR="00C6083B" w:rsidRDefault="00C6083B">
            <w:pPr>
              <w:pStyle w:val="la2"/>
            </w:pPr>
            <w:r>
              <w:t> </w:t>
            </w:r>
          </w:p>
        </w:tc>
        <w:tc>
          <w:tcPr>
            <w:tcW w:w="920" w:type="dxa"/>
            <w:tcMar>
              <w:top w:w="0" w:type="dxa"/>
              <w:left w:w="144" w:type="dxa"/>
              <w:bottom w:w="0" w:type="dxa"/>
              <w:right w:w="0" w:type="dxa"/>
            </w:tcMar>
            <w:vAlign w:val="bottom"/>
          </w:tcPr>
          <w:p w:rsidR="00C6083B" w:rsidRDefault="00C6083B">
            <w:pPr>
              <w:pStyle w:val="rrddoublerule"/>
              <w:spacing w:before="0"/>
              <w:ind w:left="403" w:right="72"/>
            </w:pPr>
            <w:r>
              <w:t> </w:t>
            </w:r>
          </w:p>
        </w:tc>
        <w:tc>
          <w:tcPr>
            <w:tcW w:w="1160" w:type="dxa"/>
            <w:tcMar>
              <w:top w:w="0" w:type="dxa"/>
              <w:left w:w="144" w:type="dxa"/>
              <w:bottom w:w="0" w:type="dxa"/>
              <w:right w:w="0" w:type="dxa"/>
            </w:tcMar>
            <w:vAlign w:val="bottom"/>
          </w:tcPr>
          <w:p w:rsidR="00C6083B" w:rsidRDefault="00C6083B">
            <w:pPr>
              <w:pStyle w:val="rrddoublerule"/>
              <w:spacing w:before="0"/>
              <w:ind w:left="216" w:right="86"/>
            </w:pPr>
            <w:r>
              <w:t> </w:t>
            </w:r>
          </w:p>
        </w:tc>
        <w:tc>
          <w:tcPr>
            <w:tcW w:w="920" w:type="dxa"/>
            <w:tcMar>
              <w:top w:w="0" w:type="dxa"/>
              <w:left w:w="144" w:type="dxa"/>
              <w:bottom w:w="0" w:type="dxa"/>
              <w:right w:w="0" w:type="dxa"/>
            </w:tcMar>
            <w:vAlign w:val="bottom"/>
          </w:tcPr>
          <w:p w:rsidR="00C6083B" w:rsidRDefault="00C6083B">
            <w:pPr>
              <w:pStyle w:val="rrddoublerule"/>
              <w:spacing w:before="0"/>
              <w:ind w:left="360" w:right="101"/>
            </w:pPr>
            <w:r>
              <w:t> </w:t>
            </w:r>
          </w:p>
        </w:tc>
        <w:tc>
          <w:tcPr>
            <w:tcW w:w="1120" w:type="dxa"/>
            <w:tcMar>
              <w:top w:w="0" w:type="dxa"/>
              <w:left w:w="144" w:type="dxa"/>
              <w:bottom w:w="0" w:type="dxa"/>
              <w:right w:w="0" w:type="dxa"/>
            </w:tcMar>
            <w:vAlign w:val="bottom"/>
          </w:tcPr>
          <w:p w:rsidR="00C6083B" w:rsidRDefault="00C6083B">
            <w:pPr>
              <w:pStyle w:val="rrddoublerule"/>
              <w:spacing w:before="0"/>
              <w:ind w:left="144" w:right="86"/>
            </w:pPr>
            <w:r>
              <w:t> </w:t>
            </w:r>
          </w:p>
        </w:tc>
        <w:tc>
          <w:tcPr>
            <w:tcW w:w="920" w:type="dxa"/>
            <w:tcMar>
              <w:top w:w="0" w:type="dxa"/>
              <w:left w:w="144" w:type="dxa"/>
              <w:bottom w:w="0" w:type="dxa"/>
              <w:right w:w="0" w:type="dxa"/>
            </w:tcMar>
            <w:vAlign w:val="bottom"/>
          </w:tcPr>
          <w:p w:rsidR="00C6083B" w:rsidRDefault="00C6083B">
            <w:pPr>
              <w:pStyle w:val="rrddoublerule"/>
              <w:spacing w:before="0"/>
              <w:ind w:left="374" w:right="101"/>
            </w:pPr>
            <w:r>
              <w:t> </w:t>
            </w:r>
          </w:p>
        </w:tc>
        <w:tc>
          <w:tcPr>
            <w:tcW w:w="1220" w:type="dxa"/>
            <w:tcMar>
              <w:top w:w="0" w:type="dxa"/>
              <w:left w:w="144" w:type="dxa"/>
              <w:bottom w:w="0" w:type="dxa"/>
              <w:right w:w="0" w:type="dxa"/>
            </w:tcMar>
            <w:vAlign w:val="bottom"/>
          </w:tcPr>
          <w:p w:rsidR="00C6083B" w:rsidRDefault="00C6083B">
            <w:pPr>
              <w:pStyle w:val="rrddoublerule"/>
              <w:spacing w:before="0"/>
              <w:ind w:left="216"/>
            </w:pPr>
            <w:r>
              <w:t> </w:t>
            </w:r>
          </w:p>
        </w:tc>
      </w:tr>
    </w:tbl>
    <w:p w:rsidR="00625F07" w:rsidRDefault="00625F07" w:rsidP="00F77E0E">
      <w:pPr>
        <w:pStyle w:val="NormalWeb"/>
        <w:spacing w:before="0" w:beforeAutospacing="0" w:after="0" w:afterAutospacing="0"/>
        <w:jc w:val="both"/>
        <w:rPr>
          <w:sz w:val="2"/>
          <w:szCs w:val="2"/>
        </w:rPr>
      </w:pPr>
      <w:bookmarkStart w:id="0" w:name="_GoBack"/>
      <w:bookmarkEnd w:id="0"/>
    </w:p>
    <w:sectPr w:rsidR="00625F07" w:rsidSect="00B60A1C">
      <w:headerReference w:type="default" r:id="rId7"/>
      <w:footerReference w:type="default" r:id="rId8"/>
      <w:type w:val="evenPage"/>
      <w:pgSz w:w="12240" w:h="15840" w:code="1"/>
      <w:pgMar w:top="720" w:right="720" w:bottom="720" w:left="720" w:header="720" w:footer="720" w:gutter="0"/>
      <w:pgNumType w:start="2"/>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F51" w:rsidRDefault="00BB6F51">
      <w:r>
        <w:separator/>
      </w:r>
    </w:p>
  </w:endnote>
  <w:endnote w:type="continuationSeparator" w:id="0">
    <w:p w:rsidR="00BB6F51" w:rsidRDefault="00BB6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EDD" w:rsidRPr="007B65B5" w:rsidRDefault="00BD0EDD" w:rsidP="007B6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F51" w:rsidRDefault="00BB6F51">
      <w:r>
        <w:separator/>
      </w:r>
    </w:p>
  </w:footnote>
  <w:footnote w:type="continuationSeparator" w:id="0">
    <w:p w:rsidR="00BB6F51" w:rsidRDefault="00BB6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EDD" w:rsidRDefault="00BD0E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0"/>
  <w:displayVerticalDrawingGridEvery w:val="0"/>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24D"/>
    <w:rsid w:val="00001B83"/>
    <w:rsid w:val="00003138"/>
    <w:rsid w:val="000079C7"/>
    <w:rsid w:val="00020996"/>
    <w:rsid w:val="00026769"/>
    <w:rsid w:val="00037FE1"/>
    <w:rsid w:val="00042FF9"/>
    <w:rsid w:val="00051087"/>
    <w:rsid w:val="00062C7C"/>
    <w:rsid w:val="0008529A"/>
    <w:rsid w:val="0009162F"/>
    <w:rsid w:val="000A7BE3"/>
    <w:rsid w:val="000B0A3C"/>
    <w:rsid w:val="000B7F2C"/>
    <w:rsid w:val="000C1F34"/>
    <w:rsid w:val="000C321C"/>
    <w:rsid w:val="000C5E39"/>
    <w:rsid w:val="000E58D6"/>
    <w:rsid w:val="00112989"/>
    <w:rsid w:val="00121F6C"/>
    <w:rsid w:val="00126F5C"/>
    <w:rsid w:val="00131B6F"/>
    <w:rsid w:val="00132101"/>
    <w:rsid w:val="001356A0"/>
    <w:rsid w:val="00142671"/>
    <w:rsid w:val="001550DF"/>
    <w:rsid w:val="00171ADF"/>
    <w:rsid w:val="00184390"/>
    <w:rsid w:val="00187FC9"/>
    <w:rsid w:val="00195CFF"/>
    <w:rsid w:val="001A6DE4"/>
    <w:rsid w:val="001B0596"/>
    <w:rsid w:val="001F4DAD"/>
    <w:rsid w:val="00201344"/>
    <w:rsid w:val="00210713"/>
    <w:rsid w:val="00210EAF"/>
    <w:rsid w:val="00241541"/>
    <w:rsid w:val="00266A60"/>
    <w:rsid w:val="00273650"/>
    <w:rsid w:val="0028316A"/>
    <w:rsid w:val="00293765"/>
    <w:rsid w:val="002C1A1B"/>
    <w:rsid w:val="002D3735"/>
    <w:rsid w:val="002F32BF"/>
    <w:rsid w:val="00325F99"/>
    <w:rsid w:val="00342F13"/>
    <w:rsid w:val="00361BCC"/>
    <w:rsid w:val="00375B8A"/>
    <w:rsid w:val="00380424"/>
    <w:rsid w:val="00382126"/>
    <w:rsid w:val="003A14B1"/>
    <w:rsid w:val="003A1711"/>
    <w:rsid w:val="003A3A2F"/>
    <w:rsid w:val="003B180F"/>
    <w:rsid w:val="003B4CBB"/>
    <w:rsid w:val="003C2B6D"/>
    <w:rsid w:val="003E13DA"/>
    <w:rsid w:val="003F2B50"/>
    <w:rsid w:val="003F77D9"/>
    <w:rsid w:val="004144AD"/>
    <w:rsid w:val="00422A1B"/>
    <w:rsid w:val="00424515"/>
    <w:rsid w:val="0043715E"/>
    <w:rsid w:val="004467CD"/>
    <w:rsid w:val="0045692C"/>
    <w:rsid w:val="00461507"/>
    <w:rsid w:val="00465DEC"/>
    <w:rsid w:val="00494902"/>
    <w:rsid w:val="00495A71"/>
    <w:rsid w:val="004B5ED4"/>
    <w:rsid w:val="004E4855"/>
    <w:rsid w:val="004F3666"/>
    <w:rsid w:val="00514AC8"/>
    <w:rsid w:val="005174E7"/>
    <w:rsid w:val="005607BF"/>
    <w:rsid w:val="005825FA"/>
    <w:rsid w:val="00597F52"/>
    <w:rsid w:val="005A7E20"/>
    <w:rsid w:val="005D3418"/>
    <w:rsid w:val="005F4720"/>
    <w:rsid w:val="00605BE5"/>
    <w:rsid w:val="00610579"/>
    <w:rsid w:val="006201C0"/>
    <w:rsid w:val="00625F07"/>
    <w:rsid w:val="00634272"/>
    <w:rsid w:val="00640BA0"/>
    <w:rsid w:val="00656953"/>
    <w:rsid w:val="00662664"/>
    <w:rsid w:val="006673DB"/>
    <w:rsid w:val="00693E89"/>
    <w:rsid w:val="006A4FEA"/>
    <w:rsid w:val="006A6CB3"/>
    <w:rsid w:val="006B7F99"/>
    <w:rsid w:val="006C34B7"/>
    <w:rsid w:val="006E5839"/>
    <w:rsid w:val="007024B6"/>
    <w:rsid w:val="00711F02"/>
    <w:rsid w:val="007159A1"/>
    <w:rsid w:val="00716056"/>
    <w:rsid w:val="0072066B"/>
    <w:rsid w:val="00750006"/>
    <w:rsid w:val="00766EB4"/>
    <w:rsid w:val="0077218D"/>
    <w:rsid w:val="007931C9"/>
    <w:rsid w:val="007A4097"/>
    <w:rsid w:val="007B65B5"/>
    <w:rsid w:val="007C19EE"/>
    <w:rsid w:val="007C2A3F"/>
    <w:rsid w:val="007D7FD2"/>
    <w:rsid w:val="00800464"/>
    <w:rsid w:val="00811DA2"/>
    <w:rsid w:val="008164E4"/>
    <w:rsid w:val="00821584"/>
    <w:rsid w:val="00824C77"/>
    <w:rsid w:val="00861803"/>
    <w:rsid w:val="00863EA9"/>
    <w:rsid w:val="0086471E"/>
    <w:rsid w:val="008A29F6"/>
    <w:rsid w:val="008A2B06"/>
    <w:rsid w:val="008B01BC"/>
    <w:rsid w:val="008C0F4F"/>
    <w:rsid w:val="008C30FE"/>
    <w:rsid w:val="008C41C2"/>
    <w:rsid w:val="008C4236"/>
    <w:rsid w:val="008C697C"/>
    <w:rsid w:val="008E170D"/>
    <w:rsid w:val="0090389F"/>
    <w:rsid w:val="00905C3F"/>
    <w:rsid w:val="00913C90"/>
    <w:rsid w:val="00916822"/>
    <w:rsid w:val="00916A1A"/>
    <w:rsid w:val="009270C4"/>
    <w:rsid w:val="00944AE5"/>
    <w:rsid w:val="009473AF"/>
    <w:rsid w:val="00956F03"/>
    <w:rsid w:val="00982523"/>
    <w:rsid w:val="00982FD5"/>
    <w:rsid w:val="00997DFF"/>
    <w:rsid w:val="009B0C18"/>
    <w:rsid w:val="009B14F6"/>
    <w:rsid w:val="009B2679"/>
    <w:rsid w:val="009D579E"/>
    <w:rsid w:val="009D7B7B"/>
    <w:rsid w:val="009E1C3C"/>
    <w:rsid w:val="009E278A"/>
    <w:rsid w:val="009E56B9"/>
    <w:rsid w:val="009E69C3"/>
    <w:rsid w:val="00A00423"/>
    <w:rsid w:val="00A00CDD"/>
    <w:rsid w:val="00A011BC"/>
    <w:rsid w:val="00A01216"/>
    <w:rsid w:val="00A179AD"/>
    <w:rsid w:val="00A222D1"/>
    <w:rsid w:val="00A2462C"/>
    <w:rsid w:val="00A64D18"/>
    <w:rsid w:val="00A65A9F"/>
    <w:rsid w:val="00A662E4"/>
    <w:rsid w:val="00A813CE"/>
    <w:rsid w:val="00AA7EA1"/>
    <w:rsid w:val="00AB7981"/>
    <w:rsid w:val="00AC27CC"/>
    <w:rsid w:val="00AD00BA"/>
    <w:rsid w:val="00B04D0B"/>
    <w:rsid w:val="00B10E36"/>
    <w:rsid w:val="00B15BA2"/>
    <w:rsid w:val="00B16336"/>
    <w:rsid w:val="00B24D6E"/>
    <w:rsid w:val="00B52E52"/>
    <w:rsid w:val="00B60A1C"/>
    <w:rsid w:val="00B75B45"/>
    <w:rsid w:val="00B77C9F"/>
    <w:rsid w:val="00B77D9D"/>
    <w:rsid w:val="00B91A4B"/>
    <w:rsid w:val="00B926CF"/>
    <w:rsid w:val="00B94751"/>
    <w:rsid w:val="00B94AD8"/>
    <w:rsid w:val="00BA157C"/>
    <w:rsid w:val="00BA2B4A"/>
    <w:rsid w:val="00BB6F51"/>
    <w:rsid w:val="00BD0EDD"/>
    <w:rsid w:val="00BD324D"/>
    <w:rsid w:val="00BE4170"/>
    <w:rsid w:val="00BE4706"/>
    <w:rsid w:val="00C07A6F"/>
    <w:rsid w:val="00C23B76"/>
    <w:rsid w:val="00C309AE"/>
    <w:rsid w:val="00C31F15"/>
    <w:rsid w:val="00C366DD"/>
    <w:rsid w:val="00C46835"/>
    <w:rsid w:val="00C6083B"/>
    <w:rsid w:val="00C64042"/>
    <w:rsid w:val="00C7788C"/>
    <w:rsid w:val="00C77C67"/>
    <w:rsid w:val="00C847BE"/>
    <w:rsid w:val="00C96543"/>
    <w:rsid w:val="00CA6D2D"/>
    <w:rsid w:val="00CD38F6"/>
    <w:rsid w:val="00CD400F"/>
    <w:rsid w:val="00CE1E04"/>
    <w:rsid w:val="00CE6039"/>
    <w:rsid w:val="00CE78F5"/>
    <w:rsid w:val="00CF6A49"/>
    <w:rsid w:val="00CF6E26"/>
    <w:rsid w:val="00D0375E"/>
    <w:rsid w:val="00D0704F"/>
    <w:rsid w:val="00D16635"/>
    <w:rsid w:val="00D547FA"/>
    <w:rsid w:val="00D61D47"/>
    <w:rsid w:val="00D7552E"/>
    <w:rsid w:val="00D84FA7"/>
    <w:rsid w:val="00D870E6"/>
    <w:rsid w:val="00D933B5"/>
    <w:rsid w:val="00DB32E2"/>
    <w:rsid w:val="00DC02D5"/>
    <w:rsid w:val="00DC119C"/>
    <w:rsid w:val="00DC3B67"/>
    <w:rsid w:val="00DC5ACD"/>
    <w:rsid w:val="00DD72D0"/>
    <w:rsid w:val="00DE61A6"/>
    <w:rsid w:val="00E1244B"/>
    <w:rsid w:val="00E158A8"/>
    <w:rsid w:val="00E37454"/>
    <w:rsid w:val="00E45D26"/>
    <w:rsid w:val="00E47380"/>
    <w:rsid w:val="00E47EE6"/>
    <w:rsid w:val="00E51105"/>
    <w:rsid w:val="00E53943"/>
    <w:rsid w:val="00E845E4"/>
    <w:rsid w:val="00E96376"/>
    <w:rsid w:val="00EA1A60"/>
    <w:rsid w:val="00ED0520"/>
    <w:rsid w:val="00ED64A0"/>
    <w:rsid w:val="00EE157A"/>
    <w:rsid w:val="00EE473A"/>
    <w:rsid w:val="00F405B2"/>
    <w:rsid w:val="00F41166"/>
    <w:rsid w:val="00F47484"/>
    <w:rsid w:val="00F51646"/>
    <w:rsid w:val="00F652DE"/>
    <w:rsid w:val="00F669C3"/>
    <w:rsid w:val="00F67ED1"/>
    <w:rsid w:val="00F7144F"/>
    <w:rsid w:val="00F74156"/>
    <w:rsid w:val="00F76C44"/>
    <w:rsid w:val="00F77E0E"/>
    <w:rsid w:val="00F80FC5"/>
    <w:rsid w:val="00F9041A"/>
  </w:rsids>
  <m:mathPr>
    <m:mathFont m:val="Cambria Math"/>
    <m:brkBin m:val="before"/>
    <m:brkBinSub m:val="--"/>
    <m:smallFrac m:val="0"/>
    <m:dispDef/>
    <m:lMargin m:val="0"/>
    <m:rMargin m:val="0"/>
    <m:defJc m:val="centerGroup"/>
    <m:wrapIndent m:val="1440"/>
    <m:intLim m:val="subSup"/>
    <m:naryLim m:val="undOvr"/>
  </m:mathPr>
  <w:attachedSchema w:val="http://www.rrd.com/pageprorwp"/>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rPr>
  </w:style>
  <w:style w:type="paragraph" w:customStyle="1" w:styleId="H2">
    <w:name w:val="H2"/>
    <w:pPr>
      <w:spacing w:line="240" w:lineRule="exact"/>
    </w:pPr>
    <w:rPr>
      <w:b/>
      <w:noProof/>
    </w:rPr>
  </w:style>
  <w:style w:type="paragraph" w:customStyle="1" w:styleId="H3">
    <w:name w:val="H3"/>
    <w:pPr>
      <w:spacing w:line="240" w:lineRule="exact"/>
      <w:jc w:val="right"/>
    </w:pPr>
    <w:rPr>
      <w:b/>
      <w:noProof/>
    </w:rPr>
  </w:style>
  <w:style w:type="paragraph" w:customStyle="1" w:styleId="H4">
    <w:name w:val="H4"/>
    <w:pPr>
      <w:spacing w:line="240" w:lineRule="exact"/>
      <w:jc w:val="center"/>
    </w:pPr>
    <w:rPr>
      <w:i/>
      <w:noProof/>
    </w:rPr>
  </w:style>
  <w:style w:type="paragraph" w:customStyle="1" w:styleId="H4X">
    <w:name w:val="H4X"/>
    <w:pPr>
      <w:spacing w:line="240" w:lineRule="exact"/>
      <w:jc w:val="center"/>
    </w:pPr>
    <w:rPr>
      <w:b/>
      <w:i/>
      <w:noProof/>
    </w:rPr>
  </w:style>
  <w:style w:type="paragraph" w:customStyle="1" w:styleId="H5">
    <w:name w:val="H5"/>
    <w:pPr>
      <w:spacing w:line="240" w:lineRule="exact"/>
    </w:pPr>
    <w:rPr>
      <w:i/>
      <w:noProof/>
    </w:rPr>
  </w:style>
  <w:style w:type="paragraph" w:customStyle="1" w:styleId="H5X">
    <w:name w:val="H5X"/>
    <w:pPr>
      <w:spacing w:line="240" w:lineRule="exact"/>
    </w:pPr>
    <w:rPr>
      <w:b/>
      <w:i/>
      <w:noProof/>
    </w:rPr>
  </w:style>
  <w:style w:type="paragraph" w:customStyle="1" w:styleId="H6">
    <w:name w:val="H6"/>
    <w:pPr>
      <w:spacing w:line="240" w:lineRule="exact"/>
      <w:jc w:val="right"/>
    </w:pPr>
    <w:rPr>
      <w:i/>
      <w:noProof/>
    </w:rPr>
  </w:style>
  <w:style w:type="paragraph" w:customStyle="1" w:styleId="H6X">
    <w:name w:val="H6X"/>
    <w:pPr>
      <w:spacing w:line="240" w:lineRule="exact"/>
      <w:jc w:val="right"/>
    </w:pPr>
    <w:rPr>
      <w:b/>
      <w:i/>
      <w:noProof/>
    </w:rPr>
  </w:style>
  <w:style w:type="paragraph" w:customStyle="1" w:styleId="H7">
    <w:name w:val="H7"/>
    <w:pPr>
      <w:spacing w:line="240" w:lineRule="exact"/>
      <w:jc w:val="center"/>
    </w:pPr>
    <w:rPr>
      <w:noProof/>
    </w:rPr>
  </w:style>
  <w:style w:type="paragraph" w:customStyle="1" w:styleId="H8">
    <w:name w:val="H8"/>
    <w:pPr>
      <w:spacing w:line="240" w:lineRule="exact"/>
    </w:pPr>
    <w:rPr>
      <w:noProof/>
    </w:rPr>
  </w:style>
  <w:style w:type="paragraph" w:customStyle="1" w:styleId="H9">
    <w:name w:val="H9"/>
    <w:pPr>
      <w:spacing w:line="240" w:lineRule="exact"/>
      <w:jc w:val="right"/>
    </w:pPr>
    <w:rPr>
      <w:noProof/>
    </w:rPr>
  </w:style>
  <w:style w:type="paragraph" w:customStyle="1" w:styleId="I1">
    <w:name w:val="I1"/>
    <w:pPr>
      <w:spacing w:line="240" w:lineRule="exact"/>
      <w:ind w:left="240"/>
    </w:pPr>
    <w:rPr>
      <w:noProof/>
    </w:rPr>
  </w:style>
  <w:style w:type="paragraph" w:customStyle="1" w:styleId="I2">
    <w:name w:val="I2"/>
    <w:pPr>
      <w:spacing w:line="240" w:lineRule="exact"/>
      <w:ind w:left="480"/>
    </w:pPr>
    <w:rPr>
      <w:noProof/>
    </w:rPr>
  </w:style>
  <w:style w:type="paragraph" w:customStyle="1" w:styleId="I3">
    <w:name w:val="I3"/>
    <w:pPr>
      <w:spacing w:line="240" w:lineRule="exact"/>
      <w:ind w:left="720"/>
    </w:pPr>
    <w:rPr>
      <w:noProof/>
    </w:rPr>
  </w:style>
  <w:style w:type="paragraph" w:customStyle="1" w:styleId="I4">
    <w:name w:val="I4"/>
    <w:pPr>
      <w:spacing w:line="240" w:lineRule="exact"/>
      <w:ind w:left="960"/>
    </w:pPr>
    <w:rPr>
      <w:noProof/>
    </w:rPr>
  </w:style>
  <w:style w:type="paragraph" w:customStyle="1" w:styleId="IH1">
    <w:name w:val="IH1"/>
    <w:pPr>
      <w:spacing w:line="240" w:lineRule="exact"/>
      <w:ind w:left="200" w:hanging="200"/>
    </w:pPr>
    <w:rPr>
      <w:noProof/>
    </w:rPr>
  </w:style>
  <w:style w:type="paragraph" w:customStyle="1" w:styleId="IH2">
    <w:name w:val="IH2"/>
    <w:pPr>
      <w:ind w:left="400" w:hanging="400"/>
    </w:pPr>
    <w:rPr>
      <w:noProof/>
    </w:rPr>
  </w:style>
  <w:style w:type="paragraph" w:customStyle="1" w:styleId="IH3">
    <w:name w:val="IH3"/>
    <w:pPr>
      <w:tabs>
        <w:tab w:val="left" w:pos="2"/>
      </w:tabs>
      <w:spacing w:line="240" w:lineRule="exact"/>
      <w:ind w:left="500" w:hanging="500"/>
    </w:pPr>
    <w:rPr>
      <w:noProof/>
    </w:rPr>
  </w:style>
  <w:style w:type="paragraph" w:customStyle="1" w:styleId="P1">
    <w:name w:val="P1"/>
    <w:pPr>
      <w:spacing w:line="240" w:lineRule="exact"/>
    </w:pPr>
    <w:rPr>
      <w:noProof/>
    </w:rPr>
  </w:style>
  <w:style w:type="paragraph" w:customStyle="1" w:styleId="P2">
    <w:name w:val="P2"/>
    <w:pPr>
      <w:spacing w:line="240" w:lineRule="exact"/>
    </w:pPr>
    <w:rPr>
      <w:b/>
      <w:noProof/>
    </w:rPr>
  </w:style>
  <w:style w:type="paragraph" w:customStyle="1" w:styleId="P3">
    <w:name w:val="P3"/>
    <w:pPr>
      <w:spacing w:line="240" w:lineRule="exact"/>
    </w:pPr>
    <w:rPr>
      <w:i/>
      <w:noProof/>
    </w:rPr>
  </w:style>
  <w:style w:type="paragraph" w:customStyle="1" w:styleId="P4">
    <w:name w:val="P4"/>
    <w:pPr>
      <w:spacing w:line="240" w:lineRule="exact"/>
    </w:pPr>
    <w:rPr>
      <w:b/>
      <w:i/>
      <w:noProof/>
    </w:rPr>
  </w:style>
  <w:style w:type="paragraph" w:customStyle="1" w:styleId="LP10">
    <w:name w:val="LP10"/>
    <w:rPr>
      <w:noProof/>
    </w:rPr>
  </w:style>
  <w:style w:type="paragraph" w:customStyle="1" w:styleId="LP4">
    <w:name w:val="LP4"/>
    <w:rPr>
      <w:noProof/>
      <w:sz w:val="8"/>
    </w:rPr>
  </w:style>
  <w:style w:type="paragraph" w:customStyle="1" w:styleId="LP6">
    <w:name w:val="LP6"/>
    <w:pPr>
      <w:spacing w:line="120" w:lineRule="exact"/>
      <w:jc w:val="both"/>
    </w:pPr>
    <w:rPr>
      <w:noProof/>
      <w:sz w:val="12"/>
    </w:rPr>
  </w:style>
  <w:style w:type="paragraph" w:customStyle="1" w:styleId="LP8">
    <w:name w:val="LP8"/>
    <w:rPr>
      <w:noProof/>
      <w:sz w:val="16"/>
    </w:rPr>
  </w:style>
  <w:style w:type="paragraph" w:customStyle="1" w:styleId="LP12">
    <w:name w:val="LP12"/>
    <w:pPr>
      <w:spacing w:line="240" w:lineRule="exact"/>
      <w:jc w:val="both"/>
    </w:pPr>
    <w:rPr>
      <w:noProof/>
      <w:sz w:val="24"/>
    </w:rPr>
  </w:style>
  <w:style w:type="paragraph" w:customStyle="1" w:styleId="LP24">
    <w:name w:val="LP24"/>
    <w:pPr>
      <w:spacing w:line="480" w:lineRule="exact"/>
      <w:jc w:val="both"/>
    </w:pPr>
    <w:rPr>
      <w:noProof/>
      <w:sz w:val="48"/>
    </w:rPr>
  </w:style>
  <w:style w:type="paragraph" w:customStyle="1" w:styleId="LP18">
    <w:name w:val="LP18"/>
    <w:pPr>
      <w:spacing w:line="360" w:lineRule="exact"/>
      <w:jc w:val="both"/>
    </w:pPr>
    <w:rPr>
      <w:noProof/>
      <w:sz w:val="36"/>
    </w:rPr>
  </w:style>
  <w:style w:type="paragraph" w:customStyle="1" w:styleId="C8H">
    <w:name w:val="C8H"/>
    <w:pPr>
      <w:spacing w:line="160" w:lineRule="exact"/>
      <w:jc w:val="center"/>
    </w:pPr>
    <w:rPr>
      <w:b/>
      <w:noProof/>
      <w:sz w:val="16"/>
    </w:rPr>
  </w:style>
  <w:style w:type="paragraph" w:customStyle="1" w:styleId="ST10">
    <w:name w:val="ST10"/>
    <w:pPr>
      <w:spacing w:line="240" w:lineRule="exact"/>
    </w:pPr>
    <w:rPr>
      <w:noProof/>
    </w:rPr>
  </w:style>
  <w:style w:type="paragraph" w:customStyle="1" w:styleId="C10">
    <w:name w:val="C10"/>
    <w:pPr>
      <w:spacing w:line="240" w:lineRule="exact"/>
      <w:jc w:val="right"/>
    </w:pPr>
    <w:rPr>
      <w:noProof/>
    </w:rPr>
  </w:style>
  <w:style w:type="character" w:customStyle="1" w:styleId="doubleunderlines">
    <w:name w:val="doubleunderlines"/>
    <w:qFormat/>
    <w:rPr>
      <w:u w:val="double"/>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rPr>
  </w:style>
  <w:style w:type="paragraph" w:customStyle="1" w:styleId="rfn">
    <w:name w:val="rfn"/>
    <w:autoRedefine/>
    <w:pPr>
      <w:pBdr>
        <w:bottom w:val="single" w:sz="6" w:space="1" w:color="auto"/>
      </w:pBdr>
      <w:spacing w:after="60" w:line="120" w:lineRule="exact"/>
      <w:ind w:right="7200"/>
    </w:pPr>
    <w:rPr>
      <w:noProof/>
      <w:sz w:val="12"/>
    </w:rPr>
  </w:style>
  <w:style w:type="character" w:styleId="Hyperlink">
    <w:name w:val="Hyperlink"/>
    <w:basedOn w:val="DefaultParagraphFont"/>
    <w:rsid w:val="00461507"/>
    <w:rPr>
      <w:color w:val="0563C1" w:themeColor="hyperlink"/>
      <w:u w:val="single"/>
    </w:rPr>
  </w:style>
  <w:style w:type="paragraph" w:styleId="BalloonText">
    <w:name w:val="Balloon Text"/>
    <w:basedOn w:val="Normal"/>
    <w:link w:val="BalloonTextChar"/>
    <w:rsid w:val="00B60A1C"/>
    <w:rPr>
      <w:rFonts w:ascii="Tahoma" w:hAnsi="Tahoma" w:cs="Tahoma"/>
      <w:sz w:val="16"/>
      <w:szCs w:val="16"/>
    </w:rPr>
  </w:style>
  <w:style w:type="character" w:customStyle="1" w:styleId="BalloonTextChar">
    <w:name w:val="Balloon Text Char"/>
    <w:basedOn w:val="DefaultParagraphFont"/>
    <w:link w:val="BalloonText"/>
    <w:rsid w:val="00B60A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rPr>
  </w:style>
  <w:style w:type="paragraph" w:customStyle="1" w:styleId="H2">
    <w:name w:val="H2"/>
    <w:pPr>
      <w:spacing w:line="240" w:lineRule="exact"/>
    </w:pPr>
    <w:rPr>
      <w:b/>
      <w:noProof/>
    </w:rPr>
  </w:style>
  <w:style w:type="paragraph" w:customStyle="1" w:styleId="H3">
    <w:name w:val="H3"/>
    <w:pPr>
      <w:spacing w:line="240" w:lineRule="exact"/>
      <w:jc w:val="right"/>
    </w:pPr>
    <w:rPr>
      <w:b/>
      <w:noProof/>
    </w:rPr>
  </w:style>
  <w:style w:type="paragraph" w:customStyle="1" w:styleId="H4">
    <w:name w:val="H4"/>
    <w:pPr>
      <w:spacing w:line="240" w:lineRule="exact"/>
      <w:jc w:val="center"/>
    </w:pPr>
    <w:rPr>
      <w:i/>
      <w:noProof/>
    </w:rPr>
  </w:style>
  <w:style w:type="paragraph" w:customStyle="1" w:styleId="H4X">
    <w:name w:val="H4X"/>
    <w:pPr>
      <w:spacing w:line="240" w:lineRule="exact"/>
      <w:jc w:val="center"/>
    </w:pPr>
    <w:rPr>
      <w:b/>
      <w:i/>
      <w:noProof/>
    </w:rPr>
  </w:style>
  <w:style w:type="paragraph" w:customStyle="1" w:styleId="H5">
    <w:name w:val="H5"/>
    <w:pPr>
      <w:spacing w:line="240" w:lineRule="exact"/>
    </w:pPr>
    <w:rPr>
      <w:i/>
      <w:noProof/>
    </w:rPr>
  </w:style>
  <w:style w:type="paragraph" w:customStyle="1" w:styleId="H5X">
    <w:name w:val="H5X"/>
    <w:pPr>
      <w:spacing w:line="240" w:lineRule="exact"/>
    </w:pPr>
    <w:rPr>
      <w:b/>
      <w:i/>
      <w:noProof/>
    </w:rPr>
  </w:style>
  <w:style w:type="paragraph" w:customStyle="1" w:styleId="H6">
    <w:name w:val="H6"/>
    <w:pPr>
      <w:spacing w:line="240" w:lineRule="exact"/>
      <w:jc w:val="right"/>
    </w:pPr>
    <w:rPr>
      <w:i/>
      <w:noProof/>
    </w:rPr>
  </w:style>
  <w:style w:type="paragraph" w:customStyle="1" w:styleId="H6X">
    <w:name w:val="H6X"/>
    <w:pPr>
      <w:spacing w:line="240" w:lineRule="exact"/>
      <w:jc w:val="right"/>
    </w:pPr>
    <w:rPr>
      <w:b/>
      <w:i/>
      <w:noProof/>
    </w:rPr>
  </w:style>
  <w:style w:type="paragraph" w:customStyle="1" w:styleId="H7">
    <w:name w:val="H7"/>
    <w:pPr>
      <w:spacing w:line="240" w:lineRule="exact"/>
      <w:jc w:val="center"/>
    </w:pPr>
    <w:rPr>
      <w:noProof/>
    </w:rPr>
  </w:style>
  <w:style w:type="paragraph" w:customStyle="1" w:styleId="H8">
    <w:name w:val="H8"/>
    <w:pPr>
      <w:spacing w:line="240" w:lineRule="exact"/>
    </w:pPr>
    <w:rPr>
      <w:noProof/>
    </w:rPr>
  </w:style>
  <w:style w:type="paragraph" w:customStyle="1" w:styleId="H9">
    <w:name w:val="H9"/>
    <w:pPr>
      <w:spacing w:line="240" w:lineRule="exact"/>
      <w:jc w:val="right"/>
    </w:pPr>
    <w:rPr>
      <w:noProof/>
    </w:rPr>
  </w:style>
  <w:style w:type="paragraph" w:customStyle="1" w:styleId="I1">
    <w:name w:val="I1"/>
    <w:pPr>
      <w:spacing w:line="240" w:lineRule="exact"/>
      <w:ind w:left="240"/>
    </w:pPr>
    <w:rPr>
      <w:noProof/>
    </w:rPr>
  </w:style>
  <w:style w:type="paragraph" w:customStyle="1" w:styleId="I2">
    <w:name w:val="I2"/>
    <w:pPr>
      <w:spacing w:line="240" w:lineRule="exact"/>
      <w:ind w:left="480"/>
    </w:pPr>
    <w:rPr>
      <w:noProof/>
    </w:rPr>
  </w:style>
  <w:style w:type="paragraph" w:customStyle="1" w:styleId="I3">
    <w:name w:val="I3"/>
    <w:pPr>
      <w:spacing w:line="240" w:lineRule="exact"/>
      <w:ind w:left="720"/>
    </w:pPr>
    <w:rPr>
      <w:noProof/>
    </w:rPr>
  </w:style>
  <w:style w:type="paragraph" w:customStyle="1" w:styleId="I4">
    <w:name w:val="I4"/>
    <w:pPr>
      <w:spacing w:line="240" w:lineRule="exact"/>
      <w:ind w:left="960"/>
    </w:pPr>
    <w:rPr>
      <w:noProof/>
    </w:rPr>
  </w:style>
  <w:style w:type="paragraph" w:customStyle="1" w:styleId="IH1">
    <w:name w:val="IH1"/>
    <w:pPr>
      <w:spacing w:line="240" w:lineRule="exact"/>
      <w:ind w:left="200" w:hanging="200"/>
    </w:pPr>
    <w:rPr>
      <w:noProof/>
    </w:rPr>
  </w:style>
  <w:style w:type="paragraph" w:customStyle="1" w:styleId="IH2">
    <w:name w:val="IH2"/>
    <w:pPr>
      <w:ind w:left="400" w:hanging="400"/>
    </w:pPr>
    <w:rPr>
      <w:noProof/>
    </w:rPr>
  </w:style>
  <w:style w:type="paragraph" w:customStyle="1" w:styleId="IH3">
    <w:name w:val="IH3"/>
    <w:pPr>
      <w:tabs>
        <w:tab w:val="left" w:pos="2"/>
      </w:tabs>
      <w:spacing w:line="240" w:lineRule="exact"/>
      <w:ind w:left="500" w:hanging="500"/>
    </w:pPr>
    <w:rPr>
      <w:noProof/>
    </w:rPr>
  </w:style>
  <w:style w:type="paragraph" w:customStyle="1" w:styleId="P1">
    <w:name w:val="P1"/>
    <w:pPr>
      <w:spacing w:line="240" w:lineRule="exact"/>
    </w:pPr>
    <w:rPr>
      <w:noProof/>
    </w:rPr>
  </w:style>
  <w:style w:type="paragraph" w:customStyle="1" w:styleId="P2">
    <w:name w:val="P2"/>
    <w:pPr>
      <w:spacing w:line="240" w:lineRule="exact"/>
    </w:pPr>
    <w:rPr>
      <w:b/>
      <w:noProof/>
    </w:rPr>
  </w:style>
  <w:style w:type="paragraph" w:customStyle="1" w:styleId="P3">
    <w:name w:val="P3"/>
    <w:pPr>
      <w:spacing w:line="240" w:lineRule="exact"/>
    </w:pPr>
    <w:rPr>
      <w:i/>
      <w:noProof/>
    </w:rPr>
  </w:style>
  <w:style w:type="paragraph" w:customStyle="1" w:styleId="P4">
    <w:name w:val="P4"/>
    <w:pPr>
      <w:spacing w:line="240" w:lineRule="exact"/>
    </w:pPr>
    <w:rPr>
      <w:b/>
      <w:i/>
      <w:noProof/>
    </w:rPr>
  </w:style>
  <w:style w:type="paragraph" w:customStyle="1" w:styleId="LP10">
    <w:name w:val="LP10"/>
    <w:rPr>
      <w:noProof/>
    </w:rPr>
  </w:style>
  <w:style w:type="paragraph" w:customStyle="1" w:styleId="LP4">
    <w:name w:val="LP4"/>
    <w:rPr>
      <w:noProof/>
      <w:sz w:val="8"/>
    </w:rPr>
  </w:style>
  <w:style w:type="paragraph" w:customStyle="1" w:styleId="LP6">
    <w:name w:val="LP6"/>
    <w:pPr>
      <w:spacing w:line="120" w:lineRule="exact"/>
      <w:jc w:val="both"/>
    </w:pPr>
    <w:rPr>
      <w:noProof/>
      <w:sz w:val="12"/>
    </w:rPr>
  </w:style>
  <w:style w:type="paragraph" w:customStyle="1" w:styleId="LP8">
    <w:name w:val="LP8"/>
    <w:rPr>
      <w:noProof/>
      <w:sz w:val="16"/>
    </w:rPr>
  </w:style>
  <w:style w:type="paragraph" w:customStyle="1" w:styleId="LP12">
    <w:name w:val="LP12"/>
    <w:pPr>
      <w:spacing w:line="240" w:lineRule="exact"/>
      <w:jc w:val="both"/>
    </w:pPr>
    <w:rPr>
      <w:noProof/>
      <w:sz w:val="24"/>
    </w:rPr>
  </w:style>
  <w:style w:type="paragraph" w:customStyle="1" w:styleId="LP24">
    <w:name w:val="LP24"/>
    <w:pPr>
      <w:spacing w:line="480" w:lineRule="exact"/>
      <w:jc w:val="both"/>
    </w:pPr>
    <w:rPr>
      <w:noProof/>
      <w:sz w:val="48"/>
    </w:rPr>
  </w:style>
  <w:style w:type="paragraph" w:customStyle="1" w:styleId="LP18">
    <w:name w:val="LP18"/>
    <w:pPr>
      <w:spacing w:line="360" w:lineRule="exact"/>
      <w:jc w:val="both"/>
    </w:pPr>
    <w:rPr>
      <w:noProof/>
      <w:sz w:val="36"/>
    </w:rPr>
  </w:style>
  <w:style w:type="paragraph" w:customStyle="1" w:styleId="C8H">
    <w:name w:val="C8H"/>
    <w:pPr>
      <w:spacing w:line="160" w:lineRule="exact"/>
      <w:jc w:val="center"/>
    </w:pPr>
    <w:rPr>
      <w:b/>
      <w:noProof/>
      <w:sz w:val="16"/>
    </w:rPr>
  </w:style>
  <w:style w:type="paragraph" w:customStyle="1" w:styleId="ST10">
    <w:name w:val="ST10"/>
    <w:pPr>
      <w:spacing w:line="240" w:lineRule="exact"/>
    </w:pPr>
    <w:rPr>
      <w:noProof/>
    </w:rPr>
  </w:style>
  <w:style w:type="paragraph" w:customStyle="1" w:styleId="C10">
    <w:name w:val="C10"/>
    <w:pPr>
      <w:spacing w:line="240" w:lineRule="exact"/>
      <w:jc w:val="right"/>
    </w:pPr>
    <w:rPr>
      <w:noProof/>
    </w:rPr>
  </w:style>
  <w:style w:type="character" w:customStyle="1" w:styleId="doubleunderlines">
    <w:name w:val="doubleunderlines"/>
    <w:qFormat/>
    <w:rPr>
      <w:u w:val="double"/>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rPr>
  </w:style>
  <w:style w:type="paragraph" w:customStyle="1" w:styleId="rfn">
    <w:name w:val="rfn"/>
    <w:autoRedefine/>
    <w:pPr>
      <w:pBdr>
        <w:bottom w:val="single" w:sz="6" w:space="1" w:color="auto"/>
      </w:pBdr>
      <w:spacing w:after="60" w:line="120" w:lineRule="exact"/>
      <w:ind w:right="7200"/>
    </w:pPr>
    <w:rPr>
      <w:noProof/>
      <w:sz w:val="12"/>
    </w:rPr>
  </w:style>
  <w:style w:type="character" w:styleId="Hyperlink">
    <w:name w:val="Hyperlink"/>
    <w:basedOn w:val="DefaultParagraphFont"/>
    <w:rsid w:val="00461507"/>
    <w:rPr>
      <w:color w:val="0563C1" w:themeColor="hyperlink"/>
      <w:u w:val="single"/>
    </w:rPr>
  </w:style>
  <w:style w:type="paragraph" w:styleId="BalloonText">
    <w:name w:val="Balloon Text"/>
    <w:basedOn w:val="Normal"/>
    <w:link w:val="BalloonTextChar"/>
    <w:rsid w:val="00B60A1C"/>
    <w:rPr>
      <w:rFonts w:ascii="Tahoma" w:hAnsi="Tahoma" w:cs="Tahoma"/>
      <w:sz w:val="16"/>
      <w:szCs w:val="16"/>
    </w:rPr>
  </w:style>
  <w:style w:type="character" w:customStyle="1" w:styleId="BalloonTextChar">
    <w:name w:val="Balloon Text Char"/>
    <w:basedOn w:val="DefaultParagraphFont"/>
    <w:link w:val="BalloonText"/>
    <w:rsid w:val="00B60A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3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2015-10-05T16:02:00Z</dcterms:created>
  <dcterms:modified xsi:type="dcterms:W3CDTF">2015-10-05T16:02:00Z</dcterms:modified>
</cp:coreProperties>
</file>