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46C" w:rsidRPr="005A4F9F" w:rsidRDefault="001B5737">
      <w:pPr>
        <w:pStyle w:val="Attachment"/>
      </w:pPr>
      <w:r>
        <w:t xml:space="preserve">355 </w:t>
      </w:r>
      <w:proofErr w:type="gramStart"/>
      <w:r>
        <w:t>Attachment</w:t>
      </w:r>
      <w:proofErr w:type="gramEnd"/>
      <w:r>
        <w:t xml:space="preserve"> 3</w:t>
      </w:r>
    </w:p>
    <w:p w:rsidR="0037735A" w:rsidRPr="005A4F9F" w:rsidRDefault="0037735A" w:rsidP="0037735A">
      <w:pPr>
        <w:spacing w:line="173" w:lineRule="exact"/>
        <w:jc w:val="center"/>
        <w:rPr>
          <w:b/>
          <w:sz w:val="13"/>
        </w:rPr>
      </w:pPr>
    </w:p>
    <w:p w:rsidR="00BD241D" w:rsidRDefault="00BD241D" w:rsidP="00BD241D">
      <w:pPr>
        <w:pStyle w:val="Title"/>
        <w:rPr>
          <w:szCs w:val="20"/>
        </w:rPr>
      </w:pPr>
      <w:r w:rsidRPr="00BD241D">
        <w:rPr>
          <w:szCs w:val="20"/>
        </w:rPr>
        <w:t>Town of North Castle</w:t>
      </w:r>
    </w:p>
    <w:p w:rsidR="00513F88" w:rsidRPr="00BD241D" w:rsidRDefault="00513F88" w:rsidP="00BD241D">
      <w:pPr>
        <w:pStyle w:val="Title"/>
        <w:rPr>
          <w:szCs w:val="20"/>
        </w:rPr>
      </w:pPr>
    </w:p>
    <w:p w:rsidR="00BD241D" w:rsidRPr="00BD241D" w:rsidRDefault="00BD241D" w:rsidP="007E5922">
      <w:pPr>
        <w:spacing w:after="120"/>
        <w:jc w:val="center"/>
        <w:rPr>
          <w:rFonts w:ascii="Times" w:hAnsi="Times"/>
          <w:b/>
          <w:sz w:val="20"/>
        </w:rPr>
      </w:pPr>
      <w:r w:rsidRPr="00BD241D">
        <w:rPr>
          <w:rFonts w:ascii="Times" w:hAnsi="Times"/>
          <w:b/>
          <w:sz w:val="20"/>
        </w:rPr>
        <w:t>§ </w:t>
      </w:r>
      <w:r w:rsidR="00D20AB2">
        <w:rPr>
          <w:rFonts w:ascii="Times" w:hAnsi="Times"/>
          <w:b/>
          <w:sz w:val="20"/>
        </w:rPr>
        <w:t>355-23</w:t>
      </w:r>
      <w:r w:rsidRPr="00BD241D">
        <w:rPr>
          <w:rFonts w:ascii="Times" w:hAnsi="Times"/>
          <w:b/>
          <w:sz w:val="20"/>
        </w:rPr>
        <w:t>. Schedule of Office and Industri</w:t>
      </w:r>
      <w:r w:rsidR="00A3700C">
        <w:rPr>
          <w:rFonts w:ascii="Times" w:hAnsi="Times"/>
          <w:b/>
          <w:sz w:val="20"/>
        </w:rPr>
        <w:t xml:space="preserve">al District Regulations </w:t>
      </w:r>
      <w:r w:rsidR="00027C6F">
        <w:rPr>
          <w:rFonts w:ascii="Times" w:hAnsi="Times"/>
          <w:b/>
          <w:sz w:val="20"/>
        </w:rPr>
        <w:t>(</w:t>
      </w:r>
      <w:r w:rsidR="00A3700C">
        <w:rPr>
          <w:rFonts w:ascii="Times" w:hAnsi="Times"/>
          <w:b/>
          <w:sz w:val="20"/>
        </w:rPr>
        <w:t>Part 1</w:t>
      </w:r>
      <w:r w:rsidR="00027C6F">
        <w:rPr>
          <w:rFonts w:ascii="Times" w:hAnsi="Times"/>
          <w:b/>
          <w:sz w:val="20"/>
        </w:rPr>
        <w:t>)</w:t>
      </w:r>
    </w:p>
    <w:p w:rsidR="00BD241D" w:rsidRPr="00BD241D" w:rsidRDefault="00BD241D" w:rsidP="00BD241D">
      <w:pPr>
        <w:jc w:val="center"/>
        <w:rPr>
          <w:rFonts w:ascii="Times" w:hAnsi="Times"/>
          <w:sz w:val="20"/>
        </w:rPr>
      </w:pPr>
      <w:r w:rsidRPr="00BD241D">
        <w:rPr>
          <w:rFonts w:ascii="Times" w:hAnsi="Times"/>
          <w:b/>
          <w:sz w:val="20"/>
        </w:rPr>
        <w:t xml:space="preserve">[Amended 4-22-1993 by L.L. No. 2-1993; 9-23-1993 by L.L. No. 8-1993; 7-6-1995 by L.L. No. 4-1995; 8-16-2006 by L.L. No. 14-2006; 12-13-2006 by L.L. No. 30-2006; </w:t>
      </w:r>
      <w:r w:rsidR="00513F88">
        <w:rPr>
          <w:rFonts w:ascii="Times" w:hAnsi="Times"/>
          <w:b/>
          <w:sz w:val="20"/>
        </w:rPr>
        <w:br/>
      </w:r>
      <w:r w:rsidRPr="00BD241D">
        <w:rPr>
          <w:rFonts w:ascii="Times" w:hAnsi="Times"/>
          <w:b/>
          <w:sz w:val="20"/>
        </w:rPr>
        <w:t>6-10-2008 by L.L. No. 10-2008; 10-6-2009 by L.L. No. 12-2009; 11-9-2009 by L.L. No. 13-2009</w:t>
      </w:r>
      <w:r w:rsidR="003A2D63">
        <w:rPr>
          <w:rFonts w:ascii="Times" w:hAnsi="Times"/>
          <w:b/>
          <w:sz w:val="20"/>
        </w:rPr>
        <w:t>; 6-25-2014 by L.L. No. 2-2014</w:t>
      </w:r>
      <w:r w:rsidRPr="00BD241D">
        <w:rPr>
          <w:rFonts w:ascii="Times" w:hAnsi="Times"/>
          <w:b/>
          <w:sz w:val="20"/>
        </w:rPr>
        <w:t>]</w:t>
      </w:r>
    </w:p>
    <w:p w:rsidR="00BD241D" w:rsidRPr="00BD241D" w:rsidRDefault="00BD241D" w:rsidP="00BD241D">
      <w:pPr>
        <w:jc w:val="center"/>
        <w:rPr>
          <w:rFonts w:ascii="Times" w:hAnsi="Times"/>
          <w:sz w:val="16"/>
          <w:szCs w:val="16"/>
        </w:rPr>
      </w:pPr>
    </w:p>
    <w:p w:rsidR="00144FDA" w:rsidRDefault="00144FDA"/>
    <w:p w:rsidR="00144FDA" w:rsidRDefault="00144FDA">
      <w:r>
        <w:br w:type="page"/>
      </w:r>
    </w:p>
    <w:p w:rsidR="00BD241D" w:rsidRPr="00BD241D" w:rsidRDefault="00BD241D">
      <w:pPr>
        <w:rPr>
          <w:sz w:val="16"/>
          <w:szCs w:val="16"/>
        </w:rPr>
      </w:pPr>
      <w:bookmarkStart w:id="0" w:name="_GoBack"/>
      <w:bookmarkEnd w:id="0"/>
    </w:p>
    <w:p w:rsidR="00392EE7" w:rsidRPr="00BD241D" w:rsidRDefault="00496D64" w:rsidP="008F6AD9">
      <w:pPr>
        <w:rPr>
          <w:b/>
          <w:sz w:val="16"/>
          <w:szCs w:val="16"/>
        </w:rPr>
        <w:sectPr w:rsidR="00392EE7" w:rsidRPr="00BD241D" w:rsidSect="00B1033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24480" w:h="15840" w:orient="landscape" w:code="17"/>
          <w:pgMar w:top="1886" w:right="1627" w:bottom="1886" w:left="1886" w:header="1080" w:footer="1080" w:gutter="0"/>
          <w:cols w:space="720"/>
          <w:titlePg/>
          <w:docGrid w:linePitch="299"/>
        </w:sectPr>
      </w:pPr>
      <w:r w:rsidRPr="00BD241D">
        <w:rPr>
          <w:b/>
          <w:sz w:val="16"/>
          <w:szCs w:val="16"/>
        </w:rPr>
        <w:t>NOTES:</w:t>
      </w:r>
    </w:p>
    <w:p w:rsidR="00B0691E" w:rsidRPr="00BD241D" w:rsidRDefault="00B0691E" w:rsidP="008F6AD9">
      <w:pPr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lastRenderedPageBreak/>
        <w:t>Where any part of a nonresidential building is to be used for residence purposes, it shall meet all the requirements for a residence building, where such requirements are higher.</w:t>
      </w:r>
    </w:p>
    <w:p w:rsidR="00B0691E" w:rsidRPr="00BD241D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(a)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>On lots abutting a turnaround on a dead-end street, the Planning Board may permit the frontage to be reduced, where applicable, to not less than 100 feet.</w:t>
      </w:r>
    </w:p>
    <w:p w:rsidR="00B0691E" w:rsidRPr="00BD241D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(b)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 xml:space="preserve">See § </w:t>
      </w:r>
      <w:r w:rsidR="00D20AB2">
        <w:rPr>
          <w:rFonts w:ascii="Times" w:hAnsi="Times"/>
          <w:sz w:val="16"/>
          <w:szCs w:val="16"/>
        </w:rPr>
        <w:t>355-15</w:t>
      </w:r>
      <w:r w:rsidRPr="00BD241D">
        <w:rPr>
          <w:rFonts w:ascii="Times" w:hAnsi="Times"/>
          <w:sz w:val="16"/>
          <w:szCs w:val="16"/>
        </w:rPr>
        <w:t xml:space="preserve"> for special yard provisions.</w:t>
      </w:r>
    </w:p>
    <w:p w:rsidR="00B0691E" w:rsidRPr="00BD241D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(c)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>Gasoline pumps shall not be located nearer than 15 feet to a lot line.</w:t>
      </w:r>
    </w:p>
    <w:p w:rsidR="00B0691E" w:rsidRPr="00BD241D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(d)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>Where access to required parking space in the rear is through a side yard, such side yard shall be determined by the Planning Board, but in no case to be less than 16 feet.</w:t>
      </w:r>
    </w:p>
    <w:p w:rsidR="00B0691E" w:rsidRPr="00BD241D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(e)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>Where a side line of a lot abuts the rear line of another lot, such side yard shall be at least equal to the required rear yard or such other lot.</w:t>
      </w:r>
    </w:p>
    <w:p w:rsidR="00B0691E" w:rsidRPr="00BD241D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(f)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 xml:space="preserve">See § </w:t>
      </w:r>
      <w:r w:rsidR="00D20AB2">
        <w:rPr>
          <w:rFonts w:ascii="Times" w:hAnsi="Times"/>
          <w:sz w:val="16"/>
          <w:szCs w:val="16"/>
        </w:rPr>
        <w:t>355-15</w:t>
      </w:r>
      <w:r w:rsidRPr="00BD241D">
        <w:rPr>
          <w:rFonts w:ascii="Times" w:hAnsi="Times"/>
          <w:sz w:val="16"/>
          <w:szCs w:val="16"/>
        </w:rPr>
        <w:t>E for special height provisions.</w:t>
      </w:r>
    </w:p>
    <w:p w:rsidR="00B0691E" w:rsidRPr="00BD241D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(g)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>Where a lot abuts a residence district, the yard shall measure at least 50 feet.</w:t>
      </w:r>
    </w:p>
    <w:p w:rsidR="00B0691E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(h)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 xml:space="preserve">Where a lot abuts a residence district, </w:t>
      </w:r>
      <w:r w:rsidR="00085920">
        <w:rPr>
          <w:rFonts w:ascii="Times" w:hAnsi="Times"/>
          <w:sz w:val="16"/>
          <w:szCs w:val="16"/>
        </w:rPr>
        <w:t xml:space="preserve">the </w:t>
      </w:r>
      <w:r w:rsidRPr="00BD241D">
        <w:rPr>
          <w:rFonts w:ascii="Times" w:hAnsi="Times"/>
          <w:sz w:val="16"/>
          <w:szCs w:val="16"/>
        </w:rPr>
        <w:t>required side yard shall be the same as that required in said residence district, but in no case less than as required elsewhere in this chapter.</w:t>
      </w:r>
    </w:p>
    <w:p w:rsidR="00E05435" w:rsidRDefault="00E05435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lastRenderedPageBreak/>
        <w:t>(</w:t>
      </w:r>
      <w:proofErr w:type="spellStart"/>
      <w:r>
        <w:rPr>
          <w:rFonts w:ascii="Times" w:hAnsi="Times"/>
          <w:sz w:val="16"/>
          <w:szCs w:val="16"/>
        </w:rPr>
        <w:t>i</w:t>
      </w:r>
      <w:proofErr w:type="spellEnd"/>
      <w:r>
        <w:rPr>
          <w:rFonts w:ascii="Times" w:hAnsi="Times"/>
          <w:sz w:val="16"/>
          <w:szCs w:val="16"/>
        </w:rPr>
        <w:t>)</w:t>
      </w:r>
      <w:r>
        <w:rPr>
          <w:rFonts w:ascii="Times" w:hAnsi="Times"/>
          <w:sz w:val="16"/>
          <w:szCs w:val="16"/>
        </w:rPr>
        <w:tab/>
        <w:t>(Reserved)</w:t>
      </w:r>
    </w:p>
    <w:p w:rsidR="00E05435" w:rsidRPr="00BD241D" w:rsidRDefault="00E05435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(j)</w:t>
      </w:r>
      <w:r>
        <w:rPr>
          <w:rFonts w:ascii="Times" w:hAnsi="Times"/>
          <w:sz w:val="16"/>
          <w:szCs w:val="16"/>
        </w:rPr>
        <w:tab/>
        <w:t>(Reserved)</w:t>
      </w:r>
    </w:p>
    <w:p w:rsidR="00B0691E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(k)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 xml:space="preserve">See § </w:t>
      </w:r>
      <w:r w:rsidR="00D20AB2">
        <w:rPr>
          <w:rFonts w:ascii="Times" w:hAnsi="Times"/>
          <w:sz w:val="16"/>
          <w:szCs w:val="16"/>
        </w:rPr>
        <w:t>355-</w:t>
      </w:r>
      <w:proofErr w:type="gramStart"/>
      <w:r w:rsidR="00D20AB2">
        <w:rPr>
          <w:rFonts w:ascii="Times" w:hAnsi="Times"/>
          <w:sz w:val="16"/>
          <w:szCs w:val="16"/>
        </w:rPr>
        <w:t>29</w:t>
      </w:r>
      <w:r w:rsidRPr="00BD241D">
        <w:rPr>
          <w:rFonts w:ascii="Times" w:hAnsi="Times"/>
          <w:sz w:val="16"/>
          <w:szCs w:val="16"/>
        </w:rPr>
        <w:t>E(</w:t>
      </w:r>
      <w:proofErr w:type="gramEnd"/>
      <w:r w:rsidRPr="00BD241D">
        <w:rPr>
          <w:rFonts w:ascii="Times" w:hAnsi="Times"/>
          <w:sz w:val="16"/>
          <w:szCs w:val="16"/>
        </w:rPr>
        <w:t>1) for existing lots of less than minimum required size.</w:t>
      </w:r>
    </w:p>
    <w:p w:rsidR="00E05435" w:rsidRPr="00BD241D" w:rsidRDefault="00E05435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>
        <w:rPr>
          <w:rFonts w:ascii="Times" w:hAnsi="Times"/>
          <w:sz w:val="16"/>
          <w:szCs w:val="16"/>
        </w:rPr>
        <w:t>(l)</w:t>
      </w:r>
      <w:r>
        <w:rPr>
          <w:rFonts w:ascii="Times" w:hAnsi="Times"/>
          <w:sz w:val="16"/>
          <w:szCs w:val="16"/>
        </w:rPr>
        <w:tab/>
        <w:t>(Reserved)</w:t>
      </w:r>
    </w:p>
    <w:p w:rsidR="00B0691E" w:rsidRPr="00BD241D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(m)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 xml:space="preserve">Except that the Planning Board may approve one or more lots of at least </w:t>
      </w:r>
      <w:r w:rsidR="00085920">
        <w:rPr>
          <w:rFonts w:ascii="Times" w:hAnsi="Times"/>
          <w:sz w:val="16"/>
          <w:szCs w:val="16"/>
        </w:rPr>
        <w:t>two</w:t>
      </w:r>
      <w:r w:rsidRPr="00BD241D">
        <w:rPr>
          <w:rFonts w:ascii="Times" w:hAnsi="Times"/>
          <w:sz w:val="16"/>
          <w:szCs w:val="16"/>
        </w:rPr>
        <w:t xml:space="preserve"> acres each and 200 feet of frontage and depth, as part of a subdivision whose lots average four acres each in area.</w:t>
      </w:r>
    </w:p>
    <w:p w:rsidR="00B0691E" w:rsidRPr="00BD241D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(n)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>Except that any lot of at least one acre, wholly within the Town of North Castle, existing on April 27, 1981, may be used, provided that it meets other standards.</w:t>
      </w:r>
    </w:p>
    <w:p w:rsidR="00B0691E" w:rsidRPr="00BD241D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(o)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>These requirements may be varied or reduced in connection with approval of the site plan by the Planning Board, where the size and/or shape of existing lots may warrant or require it.</w:t>
      </w:r>
    </w:p>
    <w:p w:rsidR="00B0691E" w:rsidRPr="00BD241D" w:rsidRDefault="00B0691E" w:rsidP="008F6AD9">
      <w:pPr>
        <w:ind w:left="360" w:hanging="360"/>
        <w:jc w:val="both"/>
        <w:rPr>
          <w:rFonts w:ascii="Times" w:hAnsi="Times"/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(p)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>Where a rear line of a lot abuts lands dedicated for park use, such minimum setback may be reduced to 50 feet.</w:t>
      </w:r>
    </w:p>
    <w:p w:rsidR="00B0691E" w:rsidRPr="00BD241D" w:rsidRDefault="00B0691E" w:rsidP="008F6AD9">
      <w:pPr>
        <w:ind w:left="360" w:hanging="360"/>
        <w:jc w:val="both"/>
        <w:rPr>
          <w:sz w:val="16"/>
          <w:szCs w:val="16"/>
        </w:rPr>
      </w:pPr>
      <w:r w:rsidRPr="00BD241D">
        <w:rPr>
          <w:rFonts w:ascii="Times" w:hAnsi="Times"/>
          <w:sz w:val="16"/>
          <w:szCs w:val="16"/>
        </w:rPr>
        <w:t>(q)</w:t>
      </w:r>
      <w:r w:rsidRPr="00BD241D">
        <w:rPr>
          <w:rFonts w:ascii="Times" w:hAnsi="Times"/>
          <w:b/>
          <w:bCs/>
          <w:sz w:val="16"/>
          <w:szCs w:val="16"/>
        </w:rPr>
        <w:tab/>
      </w:r>
      <w:r w:rsidRPr="00BD241D">
        <w:rPr>
          <w:rFonts w:ascii="Times" w:hAnsi="Times"/>
          <w:sz w:val="16"/>
          <w:szCs w:val="16"/>
        </w:rPr>
        <w:t>Where the rear line of a lot abuts land utilized for rail transportation purposes, such minimum setback may be reduced or eliminated at the discretion of the Planning Board.</w:t>
      </w:r>
    </w:p>
    <w:p w:rsidR="00392EE7" w:rsidRPr="00BD241D" w:rsidRDefault="00392EE7" w:rsidP="008F6AD9">
      <w:pPr>
        <w:tabs>
          <w:tab w:val="left" w:pos="360"/>
        </w:tabs>
        <w:ind w:left="360" w:hanging="360"/>
        <w:jc w:val="both"/>
        <w:rPr>
          <w:sz w:val="16"/>
          <w:szCs w:val="16"/>
        </w:rPr>
        <w:sectPr w:rsidR="00392EE7" w:rsidRPr="00BD241D" w:rsidSect="00392EE7">
          <w:type w:val="continuous"/>
          <w:pgSz w:w="24480" w:h="15840" w:orient="landscape" w:code="17"/>
          <w:pgMar w:top="1886" w:right="1627" w:bottom="1886" w:left="1886" w:header="1080" w:footer="1080" w:gutter="0"/>
          <w:cols w:num="2" w:space="720"/>
        </w:sectPr>
      </w:pPr>
    </w:p>
    <w:p w:rsidR="00496D64" w:rsidRPr="00BD241D" w:rsidRDefault="00496D64" w:rsidP="008F6AD9">
      <w:pPr>
        <w:tabs>
          <w:tab w:val="left" w:pos="360"/>
        </w:tabs>
        <w:ind w:left="360" w:hanging="360"/>
        <w:jc w:val="both"/>
        <w:rPr>
          <w:sz w:val="16"/>
          <w:szCs w:val="16"/>
        </w:rPr>
      </w:pPr>
    </w:p>
    <w:sectPr w:rsidR="00496D64" w:rsidRPr="00BD241D">
      <w:type w:val="continuous"/>
      <w:pgSz w:w="24480" w:h="15840" w:orient="landscape" w:code="17"/>
      <w:pgMar w:top="1886" w:right="1627" w:bottom="1886" w:left="1886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7EA" w:rsidRDefault="006257EA">
      <w:r>
        <w:separator/>
      </w:r>
    </w:p>
  </w:endnote>
  <w:endnote w:type="continuationSeparator" w:id="0">
    <w:p w:rsidR="006257EA" w:rsidRDefault="00625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54" w:rsidRDefault="00D87F54" w:rsidP="00D87F54">
    <w:pPr>
      <w:pStyle w:val="Footer"/>
      <w:tabs>
        <w:tab w:val="clear" w:pos="4320"/>
        <w:tab w:val="clear" w:pos="8640"/>
        <w:tab w:val="center" w:pos="10440"/>
        <w:tab w:val="right" w:pos="20970"/>
      </w:tabs>
    </w:pPr>
    <w:r>
      <w:fldChar w:fldCharType="begin"/>
    </w:r>
    <w:r>
      <w:instrText xml:space="preserve"> STYLEREF "attachment"</w:instrText>
    </w:r>
    <w:r>
      <w:fldChar w:fldCharType="separate"/>
    </w:r>
    <w:r w:rsidR="00EB383A">
      <w:rPr>
        <w:noProof/>
      </w:rPr>
      <w:t>355 Attachment 3</w:t>
    </w:r>
    <w:r>
      <w:fldChar w:fldCharType="end"/>
    </w:r>
    <w:r>
      <w:t>: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383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  <w:r>
      <w:tab/>
    </w:r>
    <w:r w:rsidR="001B7A68">
      <w:rPr>
        <w:b/>
        <w:sz w:val="16"/>
      </w:rPr>
      <w:t>12 - 01 - 2015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54" w:rsidRDefault="00D87F54" w:rsidP="00D87F54">
    <w:pPr>
      <w:pStyle w:val="Footer"/>
      <w:tabs>
        <w:tab w:val="clear" w:pos="4320"/>
        <w:tab w:val="clear" w:pos="8640"/>
        <w:tab w:val="center" w:pos="10440"/>
        <w:tab w:val="right" w:pos="20970"/>
      </w:tabs>
    </w:pPr>
    <w:r>
      <w:fldChar w:fldCharType="begin"/>
    </w:r>
    <w:r>
      <w:instrText xml:space="preserve"> STYLEREF "attachment"</w:instrText>
    </w:r>
    <w:r>
      <w:fldChar w:fldCharType="separate"/>
    </w:r>
    <w:r w:rsidR="001B7A68">
      <w:rPr>
        <w:noProof/>
      </w:rPr>
      <w:t>355 Attachment 3</w:t>
    </w:r>
    <w:r>
      <w:fldChar w:fldCharType="end"/>
    </w:r>
    <w:r>
      <w:t>: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033A">
      <w:rPr>
        <w:rStyle w:val="PageNumber"/>
        <w:noProof/>
      </w:rPr>
      <w:t>1</w:t>
    </w:r>
    <w:r>
      <w:rPr>
        <w:rStyle w:val="PageNumber"/>
      </w:rPr>
      <w:fldChar w:fldCharType="end"/>
    </w:r>
    <w:r>
      <w:tab/>
    </w:r>
    <w:r>
      <w:tab/>
    </w:r>
    <w:r w:rsidR="00FD58AD">
      <w:rPr>
        <w:b/>
        <w:sz w:val="16"/>
      </w:rPr>
      <w:t>10 - 01 - 2014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DBA" w:rsidRDefault="0094007E" w:rsidP="0094007E">
    <w:pPr>
      <w:pStyle w:val="Footer"/>
      <w:tabs>
        <w:tab w:val="clear" w:pos="4320"/>
        <w:tab w:val="clear" w:pos="8640"/>
        <w:tab w:val="center" w:pos="10440"/>
        <w:tab w:val="right" w:pos="20970"/>
      </w:tabs>
    </w:pPr>
    <w:r>
      <w:fldChar w:fldCharType="begin"/>
    </w:r>
    <w:r>
      <w:instrText xml:space="preserve"> STYLEREF "attachment"</w:instrText>
    </w:r>
    <w:r>
      <w:fldChar w:fldCharType="separate"/>
    </w:r>
    <w:r w:rsidR="00EB383A">
      <w:rPr>
        <w:noProof/>
      </w:rPr>
      <w:t>355 Attachment 3</w:t>
    </w:r>
    <w:r>
      <w:fldChar w:fldCharType="end"/>
    </w:r>
    <w:r>
      <w:t>: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B383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ab/>
    </w:r>
    <w:r>
      <w:tab/>
    </w:r>
    <w:r w:rsidR="001B7A68">
      <w:rPr>
        <w:b/>
        <w:sz w:val="16"/>
      </w:rPr>
      <w:t>12 - 01 - 2015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7EA" w:rsidRDefault="006257EA">
      <w:r>
        <w:separator/>
      </w:r>
    </w:p>
  </w:footnote>
  <w:footnote w:type="continuationSeparator" w:id="0">
    <w:p w:rsidR="006257EA" w:rsidRDefault="006257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54" w:rsidRDefault="00D87F54" w:rsidP="00D87F54">
    <w:pPr>
      <w:pStyle w:val="Header"/>
      <w:jc w:val="center"/>
    </w:pPr>
    <w:r>
      <w:t>NORTH CASTLE CODE</w:t>
    </w:r>
  </w:p>
  <w:p w:rsidR="00B1033A" w:rsidRDefault="00B1033A" w:rsidP="00D87F54">
    <w:pPr>
      <w:pStyle w:val="Header"/>
      <w:jc w:val="center"/>
    </w:pPr>
  </w:p>
  <w:p w:rsidR="00B1033A" w:rsidRDefault="00B1033A" w:rsidP="00D87F54">
    <w:pPr>
      <w:pStyle w:val="Header"/>
      <w:jc w:val="center"/>
      <w:rPr>
        <w:rFonts w:ascii="Times" w:hAnsi="Times"/>
        <w:b/>
        <w:sz w:val="20"/>
      </w:rPr>
    </w:pPr>
    <w:r w:rsidRPr="00BD241D">
      <w:rPr>
        <w:rFonts w:ascii="Times" w:hAnsi="Times"/>
        <w:b/>
        <w:sz w:val="20"/>
      </w:rPr>
      <w:t>Schedule of Office and Industri</w:t>
    </w:r>
    <w:r>
      <w:rPr>
        <w:rFonts w:ascii="Times" w:hAnsi="Times"/>
        <w:b/>
        <w:sz w:val="20"/>
      </w:rPr>
      <w:t xml:space="preserve">al District Regulations </w:t>
    </w:r>
    <w:r w:rsidR="00461DBA">
      <w:rPr>
        <w:rFonts w:ascii="Times" w:hAnsi="Times"/>
        <w:b/>
        <w:sz w:val="20"/>
      </w:rPr>
      <w:t>(</w:t>
    </w:r>
    <w:r>
      <w:rPr>
        <w:rFonts w:ascii="Times" w:hAnsi="Times"/>
        <w:b/>
        <w:sz w:val="20"/>
      </w:rPr>
      <w:t>Part 1</w:t>
    </w:r>
    <w:r w:rsidR="00461DBA">
      <w:rPr>
        <w:rFonts w:ascii="Times" w:hAnsi="Times"/>
        <w:b/>
        <w:sz w:val="20"/>
      </w:rPr>
      <w:t>)</w:t>
    </w:r>
  </w:p>
  <w:p w:rsidR="00B1033A" w:rsidRDefault="00B1033A" w:rsidP="00D87F54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7F54" w:rsidRDefault="00D87F54" w:rsidP="00D87F54">
    <w:pPr>
      <w:pStyle w:val="Header"/>
      <w:jc w:val="center"/>
    </w:pPr>
    <w:r>
      <w:t>ZONING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DBA" w:rsidRDefault="0094007E" w:rsidP="0094007E">
    <w:pPr>
      <w:pStyle w:val="Header"/>
      <w:jc w:val="center"/>
    </w:pPr>
    <w:r>
      <w:t>ZONING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35A"/>
    <w:rsid w:val="00020651"/>
    <w:rsid w:val="00027C6F"/>
    <w:rsid w:val="0004686C"/>
    <w:rsid w:val="00052FDF"/>
    <w:rsid w:val="00085920"/>
    <w:rsid w:val="000B75FC"/>
    <w:rsid w:val="000D19DA"/>
    <w:rsid w:val="001063FD"/>
    <w:rsid w:val="0012236F"/>
    <w:rsid w:val="00125630"/>
    <w:rsid w:val="00144FDA"/>
    <w:rsid w:val="001613FA"/>
    <w:rsid w:val="00165F74"/>
    <w:rsid w:val="001917D1"/>
    <w:rsid w:val="001B2BE2"/>
    <w:rsid w:val="001B5737"/>
    <w:rsid w:val="001B7A68"/>
    <w:rsid w:val="001C478C"/>
    <w:rsid w:val="001D3B0F"/>
    <w:rsid w:val="001F0215"/>
    <w:rsid w:val="0021178C"/>
    <w:rsid w:val="00217A12"/>
    <w:rsid w:val="0025164D"/>
    <w:rsid w:val="00255F2D"/>
    <w:rsid w:val="002B720E"/>
    <w:rsid w:val="002D09A2"/>
    <w:rsid w:val="003207A5"/>
    <w:rsid w:val="0037735A"/>
    <w:rsid w:val="00392EE7"/>
    <w:rsid w:val="003A2D63"/>
    <w:rsid w:val="00410820"/>
    <w:rsid w:val="00444C59"/>
    <w:rsid w:val="00451C91"/>
    <w:rsid w:val="00461DBA"/>
    <w:rsid w:val="00490BFA"/>
    <w:rsid w:val="00496D64"/>
    <w:rsid w:val="004D446C"/>
    <w:rsid w:val="00513F88"/>
    <w:rsid w:val="00542172"/>
    <w:rsid w:val="00556154"/>
    <w:rsid w:val="005855C9"/>
    <w:rsid w:val="005A211E"/>
    <w:rsid w:val="005A30E0"/>
    <w:rsid w:val="005A4F9F"/>
    <w:rsid w:val="005E3DB9"/>
    <w:rsid w:val="006257EA"/>
    <w:rsid w:val="006E27B1"/>
    <w:rsid w:val="006E3FC8"/>
    <w:rsid w:val="006F4366"/>
    <w:rsid w:val="00722FA2"/>
    <w:rsid w:val="007A0524"/>
    <w:rsid w:val="007E5922"/>
    <w:rsid w:val="00863D0E"/>
    <w:rsid w:val="008806C7"/>
    <w:rsid w:val="008A079C"/>
    <w:rsid w:val="008B12D9"/>
    <w:rsid w:val="008F6AD9"/>
    <w:rsid w:val="00901B6C"/>
    <w:rsid w:val="0091705A"/>
    <w:rsid w:val="0094007E"/>
    <w:rsid w:val="0096539F"/>
    <w:rsid w:val="00987EA5"/>
    <w:rsid w:val="009D5E75"/>
    <w:rsid w:val="009D7C91"/>
    <w:rsid w:val="00A3700C"/>
    <w:rsid w:val="00A655F8"/>
    <w:rsid w:val="00A93498"/>
    <w:rsid w:val="00AA6FDC"/>
    <w:rsid w:val="00B00D43"/>
    <w:rsid w:val="00B0691E"/>
    <w:rsid w:val="00B1033A"/>
    <w:rsid w:val="00B5353B"/>
    <w:rsid w:val="00B83B4A"/>
    <w:rsid w:val="00B94F2E"/>
    <w:rsid w:val="00BD241D"/>
    <w:rsid w:val="00C24ECF"/>
    <w:rsid w:val="00C537F1"/>
    <w:rsid w:val="00D14EBF"/>
    <w:rsid w:val="00D20AB2"/>
    <w:rsid w:val="00D25D27"/>
    <w:rsid w:val="00D87F54"/>
    <w:rsid w:val="00DB7537"/>
    <w:rsid w:val="00DD5A53"/>
    <w:rsid w:val="00DF53B2"/>
    <w:rsid w:val="00E05435"/>
    <w:rsid w:val="00E27797"/>
    <w:rsid w:val="00EB383A"/>
    <w:rsid w:val="00EB5508"/>
    <w:rsid w:val="00EF2838"/>
    <w:rsid w:val="00F16F66"/>
    <w:rsid w:val="00F505E8"/>
    <w:rsid w:val="00F776A2"/>
    <w:rsid w:val="00FD5047"/>
    <w:rsid w:val="00FD58AD"/>
    <w:rsid w:val="00FD7A1B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BD241D"/>
    <w:pPr>
      <w:keepNext/>
      <w:jc w:val="center"/>
      <w:outlineLvl w:val="0"/>
    </w:pPr>
    <w:rPr>
      <w:rFonts w:ascii="Times" w:hAnsi="Times"/>
      <w:b/>
      <w:sz w:val="13"/>
      <w:szCs w:val="24"/>
    </w:rPr>
  </w:style>
  <w:style w:type="paragraph" w:styleId="Heading2">
    <w:name w:val="heading 2"/>
    <w:basedOn w:val="Normal"/>
    <w:next w:val="Normal"/>
    <w:link w:val="Heading2Char"/>
    <w:qFormat/>
    <w:rsid w:val="00BD241D"/>
    <w:pPr>
      <w:keepNext/>
      <w:spacing w:line="144" w:lineRule="exact"/>
      <w:jc w:val="center"/>
      <w:outlineLvl w:val="1"/>
    </w:pPr>
    <w:rPr>
      <w:rFonts w:ascii="Times" w:hAnsi="Times"/>
      <w:b/>
      <w:sz w:val="1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link w:val="BodyTextIndentChar"/>
    <w:semiHidden/>
    <w:rsid w:val="0037735A"/>
    <w:pPr>
      <w:tabs>
        <w:tab w:val="left" w:pos="140"/>
        <w:tab w:val="left" w:pos="320"/>
      </w:tabs>
      <w:spacing w:line="144" w:lineRule="exact"/>
      <w:ind w:left="320" w:hanging="320"/>
    </w:pPr>
    <w:rPr>
      <w:sz w:val="13"/>
    </w:rPr>
  </w:style>
  <w:style w:type="paragraph" w:customStyle="1" w:styleId="Attachment">
    <w:name w:val="Attachment"/>
    <w:basedOn w:val="Normal"/>
    <w:pPr>
      <w:jc w:val="center"/>
    </w:pPr>
    <w:rPr>
      <w:i/>
    </w:rPr>
  </w:style>
  <w:style w:type="character" w:customStyle="1" w:styleId="BodyTextIndentChar">
    <w:name w:val="Body Text Indent Char"/>
    <w:basedOn w:val="DefaultParagraphFont"/>
    <w:link w:val="BodyTextIndent"/>
    <w:semiHidden/>
    <w:rsid w:val="0037735A"/>
    <w:rPr>
      <w:sz w:val="13"/>
    </w:rPr>
  </w:style>
  <w:style w:type="paragraph" w:styleId="BodyTextIndent2">
    <w:name w:val="Body Text Indent 2"/>
    <w:basedOn w:val="Normal"/>
    <w:link w:val="BodyTextIndent2Char"/>
    <w:semiHidden/>
    <w:rsid w:val="0037735A"/>
    <w:pPr>
      <w:spacing w:line="144" w:lineRule="exact"/>
      <w:ind w:left="230" w:hanging="230"/>
    </w:pPr>
    <w:rPr>
      <w:sz w:val="13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7735A"/>
    <w:rPr>
      <w:sz w:val="13"/>
    </w:rPr>
  </w:style>
  <w:style w:type="paragraph" w:styleId="BodyTextIndent3">
    <w:name w:val="Body Text Indent 3"/>
    <w:basedOn w:val="Normal"/>
    <w:link w:val="BodyTextIndent3Char"/>
    <w:semiHidden/>
    <w:rsid w:val="0037735A"/>
    <w:pPr>
      <w:tabs>
        <w:tab w:val="left" w:pos="320"/>
      </w:tabs>
      <w:spacing w:line="144" w:lineRule="exact"/>
      <w:ind w:left="500" w:hanging="500"/>
    </w:pPr>
    <w:rPr>
      <w:sz w:val="13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7735A"/>
    <w:rPr>
      <w:sz w:val="1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3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6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496D64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96D64"/>
  </w:style>
  <w:style w:type="character" w:styleId="FootnoteReference">
    <w:name w:val="footnote reference"/>
    <w:basedOn w:val="DefaultParagraphFont"/>
    <w:semiHidden/>
    <w:rsid w:val="00496D64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BD241D"/>
    <w:rPr>
      <w:rFonts w:ascii="Times" w:hAnsi="Times"/>
      <w:b/>
      <w:sz w:val="13"/>
      <w:szCs w:val="24"/>
    </w:rPr>
  </w:style>
  <w:style w:type="character" w:customStyle="1" w:styleId="Heading2Char">
    <w:name w:val="Heading 2 Char"/>
    <w:basedOn w:val="DefaultParagraphFont"/>
    <w:link w:val="Heading2"/>
    <w:rsid w:val="00BD241D"/>
    <w:rPr>
      <w:rFonts w:ascii="Times" w:hAnsi="Times"/>
      <w:b/>
      <w:sz w:val="14"/>
      <w:szCs w:val="24"/>
    </w:rPr>
  </w:style>
  <w:style w:type="paragraph" w:styleId="Title">
    <w:name w:val="Title"/>
    <w:basedOn w:val="Normal"/>
    <w:link w:val="TitleChar"/>
    <w:qFormat/>
    <w:rsid w:val="00BD241D"/>
    <w:pPr>
      <w:jc w:val="center"/>
    </w:pPr>
    <w:rPr>
      <w:rFonts w:ascii="Times" w:hAnsi="Times"/>
      <w:b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BD241D"/>
    <w:rPr>
      <w:rFonts w:ascii="Times" w:hAnsi="Times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BD241D"/>
    <w:pPr>
      <w:keepNext/>
      <w:jc w:val="center"/>
      <w:outlineLvl w:val="0"/>
    </w:pPr>
    <w:rPr>
      <w:rFonts w:ascii="Times" w:hAnsi="Times"/>
      <w:b/>
      <w:sz w:val="13"/>
      <w:szCs w:val="24"/>
    </w:rPr>
  </w:style>
  <w:style w:type="paragraph" w:styleId="Heading2">
    <w:name w:val="heading 2"/>
    <w:basedOn w:val="Normal"/>
    <w:next w:val="Normal"/>
    <w:link w:val="Heading2Char"/>
    <w:qFormat/>
    <w:rsid w:val="00BD241D"/>
    <w:pPr>
      <w:keepNext/>
      <w:spacing w:line="144" w:lineRule="exact"/>
      <w:jc w:val="center"/>
      <w:outlineLvl w:val="1"/>
    </w:pPr>
    <w:rPr>
      <w:rFonts w:ascii="Times" w:hAnsi="Times"/>
      <w:b/>
      <w:sz w:val="1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link w:val="BodyTextIndentChar"/>
    <w:semiHidden/>
    <w:rsid w:val="0037735A"/>
    <w:pPr>
      <w:tabs>
        <w:tab w:val="left" w:pos="140"/>
        <w:tab w:val="left" w:pos="320"/>
      </w:tabs>
      <w:spacing w:line="144" w:lineRule="exact"/>
      <w:ind w:left="320" w:hanging="320"/>
    </w:pPr>
    <w:rPr>
      <w:sz w:val="13"/>
    </w:rPr>
  </w:style>
  <w:style w:type="paragraph" w:customStyle="1" w:styleId="Attachment">
    <w:name w:val="Attachment"/>
    <w:basedOn w:val="Normal"/>
    <w:pPr>
      <w:jc w:val="center"/>
    </w:pPr>
    <w:rPr>
      <w:i/>
    </w:rPr>
  </w:style>
  <w:style w:type="character" w:customStyle="1" w:styleId="BodyTextIndentChar">
    <w:name w:val="Body Text Indent Char"/>
    <w:basedOn w:val="DefaultParagraphFont"/>
    <w:link w:val="BodyTextIndent"/>
    <w:semiHidden/>
    <w:rsid w:val="0037735A"/>
    <w:rPr>
      <w:sz w:val="13"/>
    </w:rPr>
  </w:style>
  <w:style w:type="paragraph" w:styleId="BodyTextIndent2">
    <w:name w:val="Body Text Indent 2"/>
    <w:basedOn w:val="Normal"/>
    <w:link w:val="BodyTextIndent2Char"/>
    <w:semiHidden/>
    <w:rsid w:val="0037735A"/>
    <w:pPr>
      <w:spacing w:line="144" w:lineRule="exact"/>
      <w:ind w:left="230" w:hanging="230"/>
    </w:pPr>
    <w:rPr>
      <w:sz w:val="13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7735A"/>
    <w:rPr>
      <w:sz w:val="13"/>
    </w:rPr>
  </w:style>
  <w:style w:type="paragraph" w:styleId="BodyTextIndent3">
    <w:name w:val="Body Text Indent 3"/>
    <w:basedOn w:val="Normal"/>
    <w:link w:val="BodyTextIndent3Char"/>
    <w:semiHidden/>
    <w:rsid w:val="0037735A"/>
    <w:pPr>
      <w:tabs>
        <w:tab w:val="left" w:pos="320"/>
      </w:tabs>
      <w:spacing w:line="144" w:lineRule="exact"/>
      <w:ind w:left="500" w:hanging="500"/>
    </w:pPr>
    <w:rPr>
      <w:sz w:val="13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37735A"/>
    <w:rPr>
      <w:sz w:val="1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3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6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semiHidden/>
    <w:rsid w:val="00496D64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496D64"/>
  </w:style>
  <w:style w:type="character" w:styleId="FootnoteReference">
    <w:name w:val="footnote reference"/>
    <w:basedOn w:val="DefaultParagraphFont"/>
    <w:semiHidden/>
    <w:rsid w:val="00496D64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BD241D"/>
    <w:rPr>
      <w:rFonts w:ascii="Times" w:hAnsi="Times"/>
      <w:b/>
      <w:sz w:val="13"/>
      <w:szCs w:val="24"/>
    </w:rPr>
  </w:style>
  <w:style w:type="character" w:customStyle="1" w:styleId="Heading2Char">
    <w:name w:val="Heading 2 Char"/>
    <w:basedOn w:val="DefaultParagraphFont"/>
    <w:link w:val="Heading2"/>
    <w:rsid w:val="00BD241D"/>
    <w:rPr>
      <w:rFonts w:ascii="Times" w:hAnsi="Times"/>
      <w:b/>
      <w:sz w:val="14"/>
      <w:szCs w:val="24"/>
    </w:rPr>
  </w:style>
  <w:style w:type="paragraph" w:styleId="Title">
    <w:name w:val="Title"/>
    <w:basedOn w:val="Normal"/>
    <w:link w:val="TitleChar"/>
    <w:qFormat/>
    <w:rsid w:val="00BD241D"/>
    <w:pPr>
      <w:jc w:val="center"/>
    </w:pPr>
    <w:rPr>
      <w:rFonts w:ascii="Times" w:hAnsi="Times"/>
      <w:b/>
      <w:sz w:val="20"/>
      <w:szCs w:val="24"/>
    </w:rPr>
  </w:style>
  <w:style w:type="character" w:customStyle="1" w:styleId="TitleChar">
    <w:name w:val="Title Char"/>
    <w:basedOn w:val="DefaultParagraphFont"/>
    <w:link w:val="Title"/>
    <w:rsid w:val="00BD241D"/>
    <w:rPr>
      <w:rFonts w:ascii="Times" w:hAnsi="Times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jb857\Desktop\Basic%20GX%20Land%20Foldou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GX Land Foldout.dot</Template>
  <TotalTime>66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A</vt:lpstr>
    </vt:vector>
  </TitlesOfParts>
  <Company>General Code Publishers</Company>
  <LinksUpToDate>false</LinksUpToDate>
  <CharactersWithSpaces>2488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A</dc:title>
  <dc:creator>Suzanne Blessing</dc:creator>
  <cp:lastModifiedBy>vmiklos</cp:lastModifiedBy>
  <cp:revision>41</cp:revision>
  <cp:lastPrinted>2015-12-16T17:45:00Z</cp:lastPrinted>
  <dcterms:created xsi:type="dcterms:W3CDTF">2014-10-03T18:25:00Z</dcterms:created>
  <dcterms:modified xsi:type="dcterms:W3CDTF">2017-07-05T07:16:00Z</dcterms:modified>
</cp:coreProperties>
</file>