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contextualSpacing w:val="true"/>
        <w:ind w:firstLine="360"/>
        <w:jc w:val="both"/>
        <w:spacing w:lineRule="atLeast" w:line="373" w:after="120" w:before="120"/>
        <w:shd w:val="clear" w:color="auto" w:fill="FFFFFF"/>
        <w:rPr>
          <w:rFonts w:ascii="Arial" w:hAnsi="Arial" w:cs="Arial" w:eastAsia="Times New Roman"/>
          <w:color w:val="252525"/>
          <w:sz w:val="20"/>
          <w:szCs w:val="20"/>
        </w:rPr>
      </w:pPr>
      <w:r>
        <w:rPr>
          <w:rFonts w:ascii="Arial" w:hAnsi="Arial" w:cs="Arial" w:eastAsia="Times New Roman"/>
          <w:color w:val="252525"/>
          <w:sz w:val="24"/>
          <w:szCs w:val="24"/>
          <w:lang w:val="en-US"/>
        </w:rPr>
        <w:drawing>
          <wp:anchor xmlns:wp="http://schemas.openxmlformats.org/drawingml/2006/wordprocessingDrawing" distT="0" distB="0" distL="114300" distR="114300" simplePos="0" relativeHeight="1000" behindDoc="1" locked="0" layoutInCell="1" allowOverlap="1">
            <wp:simplePos x="0" y="0"/>
            <wp:positionH relativeFrom="column">
              <wp:posOffset>3187064</wp:posOffset>
            </wp:positionH>
            <wp:positionV relativeFrom="paragraph">
              <wp:posOffset>-107272</wp:posOffset>
            </wp:positionV>
            <wp:extent cx="2590799" cy="2590799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eastAsia="Times New Roman"/>
          <w:color w:val="252525"/>
          <w:sz w:val="24"/>
          <w:szCs w:val="24"/>
        </w:rPr>
        <w:t xml:space="preserve">«</w:t>
      </w:r>
      <w:r>
        <w:rPr>
          <w:rFonts w:ascii="Arial" w:hAnsi="Arial" w:cs="Arial" w:eastAsia="Times New Roman"/>
          <w:b/>
          <w:bCs/>
          <w:color w:val="252525"/>
          <w:sz w:val="24"/>
          <w:szCs w:val="24"/>
          <w:lang w:val="en-US"/>
        </w:rPr>
        <w:t xml:space="preserve">Echoes</w:t>
      </w:r>
      <w:r>
        <w:rPr>
          <w:rFonts w:ascii="Arial" w:hAnsi="Arial" w:cs="Arial" w:eastAsia="Times New Roman"/>
          <w:b/>
          <w:bCs/>
          <w:color w:val="252525"/>
          <w:sz w:val="24"/>
          <w:szCs w:val="24"/>
        </w:rPr>
        <w:t xml:space="preserve">»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—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музыкальная композиция британской рок-группы Pink Floyd из альбома 1971 года Meddle. В оригинальном издании занимает полностью всю вторую сторону винилового диска 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(LP), является шестым, завершающим, треком альбома. </w:t>
      </w:r>
      <w:r/>
    </w:p>
    <w:p>
      <w:pPr>
        <w:contextualSpacing w:val="true"/>
        <w:ind w:firstLine="360"/>
        <w:jc w:val="both"/>
        <w:spacing w:lineRule="atLeast" w:line="373" w:after="120" w:before="120"/>
        <w:shd w:val="clear" w:color="auto" w:fill="FFFFFF"/>
        <w:rPr>
          <w:rFonts w:ascii="Arial" w:hAnsi="Arial" w:cs="Arial" w:eastAsia="Times New Roman"/>
          <w:color w:val="252525"/>
          <w:sz w:val="20"/>
          <w:szCs w:val="20"/>
        </w:rPr>
      </w:pP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«Echoes» записывалась с января по август 1971 года в лондонских студиях Эбби-Роуд, AIR] и Морган. Записи композиции предшествовало сочинение музыкантами Pink Floyd многочисленных звуковых фрагментов, озаглавленных как «Nothing, parts 1—24», «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Son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of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Nothing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» и «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Return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of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the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Son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of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Nothing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», последнее название использовалось во время первых концертных исполнений композиции в 1971 году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. Данная композиция входит в число трёх самых продолжительных у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Pink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 </w:t>
      </w:r>
      <w:r>
        <w:rPr>
          <w:rFonts w:ascii="Arial" w:hAnsi="Arial" w:cs="Arial" w:eastAsia="Times New Roman"/>
          <w:color w:val="252525"/>
          <w:sz w:val="20"/>
          <w:szCs w:val="20"/>
          <w:lang w:val="en-US"/>
        </w:rPr>
        <w:t xml:space="preserve">Floyd</w:t>
      </w:r>
      <w:r>
        <w:rPr>
          <w:rFonts w:ascii="Arial" w:hAnsi="Arial" w:cs="Arial" w:eastAsia="Times New Roman"/>
          <w:color w:val="252525"/>
          <w:sz w:val="20"/>
          <w:szCs w:val="20"/>
        </w:rPr>
        <w:t xml:space="preserve">, незначительно уступая по длительности только «</w:t>
      </w:r>
      <w:hyperlink r:id="rId9" w:tooltip="Atom Heart Mother (композиция)" w:history="1"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Atom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</w:rPr>
          <w:t xml:space="preserve"> 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Heart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</w:rPr>
          <w:t xml:space="preserve"> 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Mother</w:t>
        </w:r>
      </w:hyperlink>
      <w:r>
        <w:rPr>
          <w:rFonts w:ascii="Arial" w:hAnsi="Arial" w:cs="Arial" w:eastAsia="Times New Roman"/>
          <w:color w:val="252525"/>
          <w:sz w:val="20"/>
          <w:szCs w:val="20"/>
        </w:rPr>
        <w:t xml:space="preserve">» и «</w:t>
      </w:r>
      <w:hyperlink r:id="rId10" w:tooltip="Shine On You Crazy Diamond" w:history="1"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Shine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</w:rPr>
          <w:t xml:space="preserve"> 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On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</w:rPr>
          <w:t xml:space="preserve"> 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You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</w:rPr>
          <w:t xml:space="preserve"> 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Crazy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</w:rPr>
          <w:t xml:space="preserve"> </w:t>
        </w:r>
        <w:r>
          <w:rPr>
            <w:rFonts w:ascii="Arial" w:hAnsi="Arial" w:cs="Arial" w:eastAsia="Times New Roman"/>
            <w:color w:val="0B0080"/>
            <w:sz w:val="20"/>
            <w:szCs w:val="20"/>
            <w:u w:val="single"/>
            <w:lang w:val="en-US"/>
          </w:rPr>
          <w:t xml:space="preserve">Diamond</w:t>
        </w:r>
      </w:hyperlink>
      <w:r>
        <w:rPr>
          <w:rFonts w:ascii="Arial" w:hAnsi="Arial" w:cs="Arial" w:eastAsia="Times New Roman"/>
          <w:color w:val="252525"/>
          <w:sz w:val="20"/>
          <w:szCs w:val="20"/>
        </w:rPr>
        <w:t xml:space="preserve">».</w:t>
      </w:r>
      <w:r/>
    </w:p>
    <w:p>
      <w:pPr>
        <w:contextualSpacing w:val="true"/>
        <w:ind w:firstLine="360"/>
        <w:jc w:val="both"/>
        <w:spacing w:lineRule="atLeast" w:line="373" w:after="120" w:before="120"/>
        <w:shd w:val="clear" w:color="auto" w:fill="FFFFFF"/>
        <w:rPr>
          <w:rFonts w:ascii="Arial" w:hAnsi="Arial" w:cs="Arial" w:eastAsia="Times New Roman"/>
          <w:color w:val="252525"/>
          <w:sz w:val="20"/>
          <w:szCs w:val="20"/>
        </w:rPr>
      </w:pPr>
      <w:r>
        <w:rPr>
          <w:rFonts w:ascii="Arial" w:hAnsi="Arial" w:cs="Arial" w:eastAsia="Times New Roman"/>
          <w:color w:val="252525"/>
          <w:sz w:val="20"/>
          <w:szCs w:val="20"/>
        </w:rPr>
      </w:r>
      <w:r/>
    </w:p>
    <w:tbl>
      <w:tblPr>
        <w:tblStyle w:val="af1"/>
        <w:tblpPr w:horzAnchor="margin" w:tblpXSpec="right" w:vertAnchor="text" w:tblpY="941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001"/>
        <w:gridCol w:w="2002"/>
        <w:gridCol w:w="2002"/>
      </w:tblGrid>
      <w:tr>
        <w:trPr>
          <w:trHeight w:val="327"/>
        </w:trPr>
        <w:tc>
          <w:tcPr>
            <w:shd w:val="clear" w:color="auto" w:fill="95B3D7" w:themeFill="accent1" w:themeFillTint="9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b/>
                <w:color w:val="252525"/>
                <w:sz w:val="20"/>
                <w:szCs w:val="20"/>
              </w:rPr>
            </w:pPr>
            <w:r>
              <w:rPr>
                <w:rFonts w:ascii="Arial" w:hAnsi="Arial" w:cs="Arial" w:eastAsia="Times New Roman"/>
                <w:b/>
                <w:color w:val="252525"/>
                <w:sz w:val="20"/>
                <w:szCs w:val="20"/>
              </w:rPr>
              <w:t xml:space="preserve">год</w:t>
            </w:r>
            <w:r/>
          </w:p>
        </w:tc>
        <w:tc>
          <w:tcPr>
            <w:shd w:val="clear" w:color="auto" w:fill="95B3D7" w:themeFill="accent1" w:themeFillTint="9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b/>
                <w:color w:val="252525"/>
                <w:sz w:val="20"/>
                <w:szCs w:val="20"/>
              </w:rPr>
            </w:pPr>
            <w:r>
              <w:rPr>
                <w:rFonts w:ascii="Arial" w:hAnsi="Arial" w:cs="Arial" w:eastAsia="Times New Roman"/>
                <w:b/>
                <w:color w:val="252525"/>
                <w:sz w:val="20"/>
                <w:szCs w:val="20"/>
              </w:rPr>
              <w:t xml:space="preserve">альбом</w:t>
            </w:r>
            <w:r/>
          </w:p>
        </w:tc>
        <w:tc>
          <w:tcPr>
            <w:shd w:val="clear" w:color="auto" w:fill="95B3D7" w:themeFill="accent1" w:themeFillTint="9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b/>
                <w:color w:val="252525"/>
                <w:sz w:val="20"/>
                <w:szCs w:val="20"/>
              </w:rPr>
            </w:pPr>
            <w:r>
              <w:rPr>
                <w:rFonts w:ascii="Arial" w:hAnsi="Arial" w:cs="Arial" w:eastAsia="Times New Roman"/>
                <w:b/>
                <w:color w:val="252525"/>
                <w:sz w:val="20"/>
                <w:szCs w:val="20"/>
              </w:rPr>
              <w:t xml:space="preserve">лейбл</w:t>
            </w:r>
            <w:r/>
          </w:p>
        </w:tc>
      </w:tr>
      <w:tr>
        <w:trPr>
          <w:trHeight w:val="581"/>
        </w:trPr>
        <w:tc>
          <w:tcPr>
            <w:tcBorders>
              <w:left w:val="single" w:sz="4" w:space="0" w:color="auto"/>
              <w:top w:val="single" w:sz="4" w:space="0" w:color="auto"/>
              <w:right w:val="single" w:sz="18" w:space="0" w:color="auto"/>
              <w:bottom w:val="single" w:sz="18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/>
            <w:hyperlink r:id="rId11" w:tooltip="1971 год в музыке" w:history="1">
              <w:r>
                <w:rPr>
                  <w:rFonts w:ascii="Arial" w:hAnsi="Arial" w:cs="Arial" w:eastAsia="Times New Roman"/>
                  <w:color w:val="252525"/>
                  <w:sz w:val="20"/>
                  <w:szCs w:val="20"/>
                </w:rPr>
                <w:t xml:space="preserve">1971</w:t>
              </w:r>
            </w:hyperlink>
            <w:r/>
            <w:r/>
          </w:p>
        </w:tc>
        <w:tc>
          <w:tcPr>
            <w:tcBorders>
              <w:left w:val="single" w:sz="18" w:space="0" w:color="auto"/>
              <w:top w:val="single" w:sz="4" w:space="0" w:color="auto"/>
              <w:right w:val="single" w:sz="18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i/>
                <w:color w:val="252525"/>
                <w:sz w:val="20"/>
                <w:szCs w:val="20"/>
              </w:rPr>
            </w:pPr>
            <w:r/>
            <w:hyperlink r:id="rId12" w:tooltip="Meddle" w:history="1">
              <w:r>
                <w:rPr>
                  <w:rFonts w:ascii="Arial" w:hAnsi="Arial" w:cs="Arial" w:eastAsia="Times New Roman"/>
                  <w:i/>
                  <w:color w:val="252525"/>
                  <w:sz w:val="20"/>
                  <w:szCs w:val="20"/>
                </w:rPr>
                <w:t xml:space="preserve">Meddle</w:t>
              </w:r>
            </w:hyperlink>
            <w:r/>
            <w:r/>
          </w:p>
        </w:tc>
        <w:tc>
          <w:tcPr>
            <w:tcBorders>
              <w:left w:val="single" w:sz="18" w:space="0" w:color="auto"/>
              <w:top w:val="single" w:sz="4" w:space="0" w:color="auto"/>
              <w:right w:val="single" w:sz="4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/>
            <w:hyperlink r:id="rId13" w:tooltip="Harvest Records" w:history="1">
              <w:r>
                <w:rPr>
                  <w:rFonts w:ascii="Arial" w:hAnsi="Arial" w:cs="Arial" w:eastAsia="Times New Roman"/>
                  <w:color w:val="252525"/>
                  <w:sz w:val="20"/>
                  <w:szCs w:val="20"/>
                </w:rPr>
                <w:t xml:space="preserve">Harvest</w:t>
              </w:r>
            </w:hyperlink>
            <w:r/>
            <w:r/>
          </w:p>
        </w:tc>
      </w:tr>
      <w:tr>
        <w:trPr>
          <w:trHeight w:val="926"/>
        </w:trPr>
        <w:tc>
          <w:tcPr>
            <w:tcBorders>
              <w:left w:val="single" w:sz="4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/>
            <w:hyperlink r:id="rId14" w:tooltip="1972 год в музыке" w:history="1">
              <w:r>
                <w:rPr>
                  <w:rFonts w:ascii="Arial" w:hAnsi="Arial" w:cs="Arial" w:eastAsia="Times New Roman"/>
                  <w:color w:val="252525"/>
                  <w:sz w:val="20"/>
                  <w:szCs w:val="20"/>
                </w:rPr>
                <w:t xml:space="preserve">1972</w:t>
              </w:r>
            </w:hyperlink>
            <w:r/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i/>
                <w:color w:val="252525"/>
                <w:sz w:val="20"/>
                <w:szCs w:val="20"/>
              </w:rPr>
            </w:pPr>
            <w:r/>
            <w:hyperlink r:id="rId15" w:tooltip="Pink Floyd: Live at Pompeii" w:history="1">
              <w:r>
                <w:rPr>
                  <w:rFonts w:ascii="Arial" w:hAnsi="Arial" w:cs="Arial" w:eastAsia="Times New Roman"/>
                  <w:i/>
                  <w:color w:val="252525"/>
                  <w:sz w:val="20"/>
                  <w:szCs w:val="20"/>
                </w:rPr>
                <w:t xml:space="preserve">Live at Pompeii</w:t>
              </w:r>
            </w:hyperlink>
            <w:r/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4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/>
            <w:hyperlink r:id="rId16" w:tooltip="Universal Studios" w:history="1">
              <w:r>
                <w:rPr>
                  <w:rFonts w:ascii="Arial" w:hAnsi="Arial" w:cs="Arial" w:eastAsia="Times New Roman"/>
                  <w:color w:val="252525"/>
                  <w:sz w:val="20"/>
                  <w:szCs w:val="20"/>
                </w:rPr>
                <w:t xml:space="preserve">Universal Home Video</w:t>
              </w:r>
            </w:hyperlink>
            <w:r/>
            <w:r/>
          </w:p>
        </w:tc>
      </w:tr>
      <w:tr>
        <w:trPr>
          <w:trHeight w:val="575"/>
        </w:trPr>
        <w:tc>
          <w:tcPr>
            <w:tcBorders>
              <w:left w:val="single" w:sz="4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9F9F9"/>
              </w:rPr>
              <w:t xml:space="preserve">1992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9F9F9"/>
              </w:rPr>
              <w:t xml:space="preserve">Shine On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4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EMI</w:t>
            </w:r>
            <w:r/>
          </w:p>
        </w:tc>
      </w:tr>
      <w:tr>
        <w:trPr>
          <w:trHeight w:val="719"/>
        </w:trPr>
        <w:tc>
          <w:tcPr>
            <w:tcBorders>
              <w:left w:val="single" w:sz="4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9F9F9"/>
              </w:rPr>
              <w:t xml:space="preserve">2001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9F9F9"/>
                <w:lang w:val="en-US"/>
              </w:rPr>
              <w:t xml:space="preserve">Echoes: The Best of Pink Floyd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4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EMI</w:t>
            </w:r>
            <w:r/>
          </w:p>
        </w:tc>
      </w:tr>
      <w:tr>
        <w:trPr>
          <w:trHeight w:val="1007"/>
        </w:trPr>
        <w:tc>
          <w:tcPr>
            <w:tcBorders>
              <w:left w:val="single" w:sz="4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9F9F9"/>
              </w:rPr>
              <w:t xml:space="preserve">2003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9F9F9"/>
                <w:lang w:val="en-US"/>
              </w:rPr>
              <w:t xml:space="preserve">Classic Albums: Pink Floyd – The Making of The Dark Side of the Moon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4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Eagle Rock Entertainment</w:t>
            </w:r>
            <w:r/>
          </w:p>
        </w:tc>
      </w:tr>
      <w:tr>
        <w:trPr>
          <w:trHeight w:val="683"/>
        </w:trPr>
        <w:tc>
          <w:tcPr>
            <w:tcBorders>
              <w:left w:val="single" w:sz="4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 w:eastAsia="Times New Roman"/>
                <w:color w:val="252525"/>
                <w:sz w:val="20"/>
                <w:szCs w:val="20"/>
              </w:rPr>
              <w:t xml:space="preserve">2007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18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9F9F9"/>
              </w:rPr>
              <w:t xml:space="preserve">Oh, by the Way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4" w:space="0" w:color="auto"/>
              <w:bottom w:val="single" w:sz="18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EMI</w:t>
            </w:r>
            <w:r/>
          </w:p>
        </w:tc>
      </w:tr>
      <w:tr>
        <w:trPr>
          <w:trHeight w:val="674"/>
        </w:trPr>
        <w:tc>
          <w:tcPr>
            <w:tcBorders>
              <w:left w:val="single" w:sz="4" w:space="0" w:color="auto"/>
              <w:top w:val="single" w:sz="18" w:space="0" w:color="auto"/>
              <w:right w:val="single" w:sz="18" w:space="0" w:color="auto"/>
              <w:bottom w:val="single" w:sz="4" w:space="0" w:color="auto"/>
            </w:tcBorders>
            <w:tcW w:w="2001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 w:eastAsia="Times New Roman"/>
                <w:color w:val="252525"/>
                <w:sz w:val="20"/>
                <w:szCs w:val="20"/>
              </w:rPr>
              <w:t xml:space="preserve">2011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18" w:space="0" w:color="auto"/>
              <w:bottom w:val="single" w:sz="4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 w:eastAsia="Times New Roman"/>
                <w:color w:val="252525"/>
                <w:sz w:val="20"/>
                <w:szCs w:val="20"/>
              </w:rPr>
              <w:t xml:space="preserve">Discovery</w:t>
            </w:r>
            <w:r/>
          </w:p>
        </w:tc>
        <w:tc>
          <w:tcPr>
            <w:tcBorders>
              <w:left w:val="single" w:sz="18" w:space="0" w:color="auto"/>
              <w:top w:val="single" w:sz="18" w:space="0" w:color="auto"/>
              <w:right w:val="single" w:sz="4" w:space="0" w:color="auto"/>
              <w:bottom w:val="single" w:sz="4" w:space="0" w:color="auto"/>
            </w:tcBorders>
            <w:tcW w:w="2002" w:type="dxa"/>
            <w:vAlign w:val="center"/>
          </w:tcPr>
          <w:p>
            <w:pPr>
              <w:jc w:val="center"/>
              <w:rPr>
                <w:rFonts w:ascii="Arial" w:hAnsi="Arial" w:cs="Arial" w:eastAsia="Times New Roman"/>
                <w:color w:val="252525"/>
                <w:sz w:val="20"/>
                <w:szCs w:val="20"/>
              </w:rPr>
            </w:pPr>
            <w:r>
              <w:rPr>
                <w:rFonts w:ascii="Arial" w:hAnsi="Arial" w:cs="Arial" w:eastAsia="Times New Roman"/>
                <w:color w:val="252525"/>
                <w:sz w:val="20"/>
                <w:szCs w:val="20"/>
              </w:rPr>
              <w:t xml:space="preserve">EMI</w:t>
            </w:r>
            <w:r/>
          </w:p>
        </w:tc>
      </w:tr>
    </w:tbl>
    <w:tbl>
      <w:tblPr>
        <w:tblStyle w:val="af1"/>
        <w:tblpPr w:horzAnchor="margin" w:tblpXSpec="right" w:vertAnchor="text" w:tblpY="-36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6043"/>
      </w:tblGrid>
      <w:tr>
        <w:trPr>
          <w:trHeight w:val="665"/>
        </w:trPr>
        <w:tc>
          <w:tcPr>
            <w:shd w:val="clear" w:color="auto" w:fill="95B3D7" w:themeFill="accent1" w:themeFillTint="99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043" w:type="dxa"/>
            <w:vAlign w:val="center"/>
          </w:tcPr>
          <w:p>
            <w:pPr>
              <w:contextualSpacing w:val="true"/>
              <w:ind w:firstLine="360"/>
              <w:jc w:val="center"/>
              <w:spacing w:lineRule="atLeast" w:line="373" w:after="120" w:before="120"/>
              <w:rPr>
                <w:rFonts w:ascii="Arial" w:hAnsi="Arial" w:cs="Arial" w:eastAsia="Times New Roman"/>
                <w:b/>
                <w:color w:val="252525"/>
                <w:sz w:val="32"/>
                <w:szCs w:val="32"/>
                <w:lang w:val="en-US"/>
              </w:rPr>
            </w:pPr>
            <w:r>
              <w:rPr>
                <w:rFonts w:ascii="Arial" w:hAnsi="Arial" w:cs="Arial" w:eastAsia="Times New Roman"/>
                <w:b/>
                <w:color w:val="252525"/>
                <w:sz w:val="32"/>
                <w:szCs w:val="32"/>
              </w:rPr>
              <w:t xml:space="preserve">Издания </w:t>
            </w:r>
            <w:r>
              <w:rPr>
                <w:rFonts w:ascii="Arial" w:hAnsi="Arial" w:cs="Arial" w:eastAsia="Times New Roman"/>
                <w:b/>
                <w:color w:val="252525"/>
                <w:sz w:val="32"/>
                <w:szCs w:val="32"/>
                <w:lang w:val="en-US"/>
              </w:rPr>
              <w:t xml:space="preserve">Echoes:</w:t>
            </w:r>
            <w:r/>
          </w:p>
        </w:tc>
      </w:tr>
    </w:tbl>
    <w:p>
      <w:pPr>
        <w:jc w:val="center"/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 xml:space="preserve">Кавер-версии</w:t>
      </w:r>
      <w:r>
        <w:rPr>
          <w:rFonts w:ascii="Arial" w:hAnsi="Arial" w:cs="Arial"/>
          <w:b/>
          <w:color w:val="404040" w:themeColor="text1" w:themeTint="BF"/>
          <w:sz w:val="20"/>
          <w:szCs w:val="20"/>
          <w:u w:val="single"/>
        </w:rPr>
        <w:t xml:space="preserve">:</w:t>
      </w:r>
      <w:r/>
    </w:p>
    <w:p>
      <w:pPr>
        <w:pStyle w:val="a8"/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кавер-версия «Echoes», сокращённая до 7:36 минут, записана группой Alien Sex Fiend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;</w:t>
      </w:r>
      <w:r/>
    </w:p>
    <w:p>
      <w:pPr>
        <w:pStyle w:val="a8"/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в 2002 году группа </w:t>
      </w:r>
      <w:r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The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String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 xml:space="preserve">Quartet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 записала версию «Echoes» длительностью 6:07 на струнных инструментах;</w:t>
      </w:r>
      <w:r/>
    </w:p>
    <w:p>
      <w:pPr>
        <w:pStyle w:val="a8"/>
        <w:numPr>
          <w:ilvl w:val="0"/>
          <w:numId w:val="4"/>
        </w:numPr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в 2004 году кавер-версия была записана группой Mostly Autumn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, 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кавер-версия издана в 2004 году на компакт-диске Pink Floyd Revisited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;</w:t>
      </w:r>
      <w:r/>
    </w:p>
    <w:p>
      <w:pPr>
        <w:pStyle w:val="a8"/>
        <w:numPr>
          <w:ilvl w:val="0"/>
          <w:numId w:val="4"/>
        </w:numPr>
        <w:ind w:right="5935"/>
        <w:tabs>
          <w:tab w:val="left" w:pos="720"/>
        </w:tabs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кавер-версия «Echoes Pt. 1» исполнялась группой Dream Theater‎; запись издана в 2006 году на альбоме Official Bootleg: Dark Side Of The Moon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;</w:t>
      </w:r>
      <w:r/>
    </w:p>
    <w:p>
      <w:pPr>
        <w:pStyle w:val="a8"/>
        <w:numPr>
          <w:ilvl w:val="0"/>
          <w:numId w:val="4"/>
        </w:numPr>
        <w:ind w:right="6025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в 2008 году кавер-версию «Echoes» для своего одноимённого альбома записал</w:t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а группа California Guitar Trio;</w:t>
      </w:r>
      <w:r/>
    </w:p>
    <w:sectPr>
      <w:footerReference w:type="default" r:id="rId7"/>
      <w:type w:val="nextPage"/>
      <w:pgSz w:w="11906" w:h="16838"/>
      <w:pgMar w:top="1134" w:right="850" w:bottom="1134" w:left="1701" w:gutter="0" w:header="0" w:foo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ambria">
    <w:panose1 w:val="02040503050406030204"/>
  </w:font>
  <w:font w:name="Courier New">
    <w:panose1 w:val="02070309020205020404"/>
  </w:font>
  <w:font w:name="Liberation Sans">
    <w:panose1 w:val="020B0604020202020204"/>
  </w:font>
  <w:font w:name="Mangal">
    <w:panose1 w:val="00000400000000000000"/>
  </w:font>
  <w:font w:name="Microsoft YaHei">
    <w:panose1 w:val="020B05030202040202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e"/>
      <w:jc w:val="right"/>
    </w:pPr>
    <w:r/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  <w:r/>
  </w:p>
  <w:p>
    <w:pPr>
      <w:pStyle w:val="ae"/>
    </w:pPr>
    <w:r/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"/>
      <w:lvlJc w:val="left"/>
      <w:pPr>
        <w:ind w:left="432" w:hanging="431"/>
        <w:tabs>
          <w:tab w:val="left" w:pos="432"/>
        </w:tabs>
      </w:pPr>
    </w:lvl>
    <w:lvl w:ilvl="1">
      <w:start w:val="1"/>
      <w:numFmt w:val="decimal"/>
      <w:lvlText w:val=""/>
      <w:lvlJc w:val="left"/>
      <w:pPr>
        <w:ind w:left="576" w:hanging="575"/>
        <w:tabs>
          <w:tab w:val="left" w:pos="576"/>
        </w:tabs>
      </w:pPr>
    </w:lvl>
    <w:lvl w:ilvl="2">
      <w:start w:val="1"/>
      <w:numFmt w:val="decimal"/>
      <w:lvlText w:val=""/>
      <w:lvlJc w:val="left"/>
      <w:pPr>
        <w:ind w:left="720" w:hanging="719"/>
        <w:tabs>
          <w:tab w:val="left" w:pos="720"/>
        </w:tabs>
      </w:pPr>
    </w:lvl>
    <w:lvl w:ilvl="3">
      <w:start w:val="1"/>
      <w:numFmt w:val="decimal"/>
      <w:lvlText w:val=""/>
      <w:lvlJc w:val="left"/>
      <w:pPr>
        <w:ind w:left="864" w:hanging="863"/>
        <w:tabs>
          <w:tab w:val="left" w:pos="864"/>
        </w:tabs>
      </w:pPr>
    </w:lvl>
    <w:lvl w:ilvl="4">
      <w:start w:val="1"/>
      <w:numFmt w:val="decimal"/>
      <w:lvlText w:val=""/>
      <w:lvlJc w:val="left"/>
      <w:pPr>
        <w:ind w:left="1008" w:hanging="1007"/>
        <w:tabs>
          <w:tab w:val="left" w:pos="1008"/>
        </w:tabs>
      </w:pPr>
    </w:lvl>
    <w:lvl w:ilvl="5">
      <w:start w:val="1"/>
      <w:numFmt w:val="decimal"/>
      <w:lvlText w:val=""/>
      <w:lvlJc w:val="left"/>
      <w:pPr>
        <w:ind w:left="1152" w:hanging="1151"/>
        <w:tabs>
          <w:tab w:val="left" w:pos="1152"/>
        </w:tabs>
      </w:pPr>
    </w:lvl>
    <w:lvl w:ilvl="6">
      <w:start w:val="1"/>
      <w:numFmt w:val="decimal"/>
      <w:lvlText w:val=""/>
      <w:lvlJc w:val="left"/>
      <w:pPr>
        <w:ind w:left="1296" w:hanging="1295"/>
        <w:tabs>
          <w:tab w:val="left" w:pos="1296"/>
        </w:tabs>
      </w:pPr>
    </w:lvl>
    <w:lvl w:ilvl="7">
      <w:start w:val="1"/>
      <w:numFmt w:val="decimal"/>
      <w:lvlText w:val=""/>
      <w:lvlJc w:val="left"/>
      <w:pPr>
        <w:ind w:left="1440" w:hanging="1439"/>
        <w:tabs>
          <w:tab w:val="left" w:pos="1440"/>
        </w:tabs>
      </w:pPr>
    </w:lvl>
    <w:lvl w:ilvl="8">
      <w:start w:val="1"/>
      <w:numFmt w:val="decimal"/>
      <w:lvlText w:val=""/>
      <w:lvlJc w:val="left"/>
      <w:pPr>
        <w:ind w:left="1584" w:hanging="1583"/>
        <w:tabs>
          <w:tab w:val="left" w:pos="1584"/>
        </w:tabs>
      </w:p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359"/>
      </w:pPr>
    </w:lvl>
    <w:lvl w:ilvl="1">
      <w:start w:val="1"/>
      <w:numFmt w:val="lowerLetter"/>
      <w:lvlText w:val="%2."/>
      <w:lvlJc w:val="left"/>
      <w:pPr>
        <w:ind w:left="1440" w:hanging="359"/>
      </w:pPr>
    </w:lvl>
    <w:lvl w:ilvl="2">
      <w:start w:val="1"/>
      <w:numFmt w:val="lowerRoman"/>
      <w:lvlText w:val="%3."/>
      <w:lvlJc w:val="right"/>
      <w:pPr>
        <w:ind w:left="2160" w:hanging="179"/>
      </w:pPr>
    </w:lvl>
    <w:lvl w:ilvl="3">
      <w:start w:val="1"/>
      <w:numFmt w:val="decimal"/>
      <w:lvlText w:val="%4."/>
      <w:lvlJc w:val="left"/>
      <w:pPr>
        <w:ind w:left="2880" w:hanging="359"/>
      </w:pPr>
    </w:lvl>
    <w:lvl w:ilvl="4">
      <w:start w:val="1"/>
      <w:numFmt w:val="lowerLetter"/>
      <w:lvlText w:val="%5."/>
      <w:lvlJc w:val="left"/>
      <w:pPr>
        <w:ind w:left="3600" w:hanging="359"/>
      </w:pPr>
    </w:lvl>
    <w:lvl w:ilvl="5">
      <w:start w:val="1"/>
      <w:numFmt w:val="lowerRoman"/>
      <w:lvlText w:val="%6."/>
      <w:lvlJc w:val="right"/>
      <w:pPr>
        <w:ind w:left="4320" w:hanging="179"/>
      </w:pPr>
    </w:lvl>
    <w:lvl w:ilvl="6">
      <w:start w:val="1"/>
      <w:numFmt w:val="decimal"/>
      <w:lvlText w:val="%7."/>
      <w:lvlJc w:val="left"/>
      <w:pPr>
        <w:ind w:left="5040" w:hanging="359"/>
      </w:pPr>
    </w:lvl>
    <w:lvl w:ilvl="7">
      <w:start w:val="1"/>
      <w:numFmt w:val="lowerLetter"/>
      <w:lvlText w:val="%8."/>
      <w:lvlJc w:val="left"/>
      <w:pPr>
        <w:ind w:left="5760" w:hanging="359"/>
      </w:pPr>
    </w:lvl>
    <w:lvl w:ilvl="8">
      <w:start w:val="1"/>
      <w:numFmt w:val="lowerRoman"/>
      <w:lvlText w:val="%9."/>
      <w:lvlJc w:val="right"/>
      <w:pPr>
        <w:ind w:left="6480" w:hanging="179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59"/>
        <w:tabs>
          <w:tab w:val="left" w:pos="1440"/>
        </w:tabs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59"/>
        <w:tabs>
          <w:tab w:val="left" w:pos="2160"/>
        </w:tabs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59"/>
        <w:tabs>
          <w:tab w:val="left" w:pos="2880"/>
        </w:tabs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59"/>
        <w:tabs>
          <w:tab w:val="left" w:pos="3600"/>
        </w:tabs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59"/>
        <w:tabs>
          <w:tab w:val="left" w:pos="4320"/>
        </w:tabs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59"/>
        <w:tabs>
          <w:tab w:val="left" w:pos="5040"/>
        </w:tabs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59"/>
        <w:tabs>
          <w:tab w:val="left" w:pos="5760"/>
        </w:tabs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59"/>
        <w:tabs>
          <w:tab w:val="left" w:pos="6480"/>
        </w:tabs>
      </w:pPr>
      <w:rPr>
        <w:rFonts w:ascii="Symbol" w:hAnsi="Symbol" w:hint="default"/>
        <w:sz w:val="20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05" w:hanging="704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59"/>
      </w:pPr>
    </w:lvl>
    <w:lvl w:ilvl="2">
      <w:start w:val="1"/>
      <w:numFmt w:val="lowerRoman"/>
      <w:lvlText w:val="%3."/>
      <w:lvlJc w:val="right"/>
      <w:pPr>
        <w:ind w:left="1800" w:hanging="179"/>
      </w:pPr>
    </w:lvl>
    <w:lvl w:ilvl="3">
      <w:start w:val="1"/>
      <w:numFmt w:val="decimal"/>
      <w:lvlText w:val="%4."/>
      <w:lvlJc w:val="left"/>
      <w:pPr>
        <w:ind w:left="2520" w:hanging="359"/>
      </w:pPr>
    </w:lvl>
    <w:lvl w:ilvl="4">
      <w:start w:val="1"/>
      <w:numFmt w:val="lowerLetter"/>
      <w:lvlText w:val="%5."/>
      <w:lvlJc w:val="left"/>
      <w:pPr>
        <w:ind w:left="3240" w:hanging="359"/>
      </w:pPr>
    </w:lvl>
    <w:lvl w:ilvl="5">
      <w:start w:val="1"/>
      <w:numFmt w:val="lowerRoman"/>
      <w:lvlText w:val="%6."/>
      <w:lvlJc w:val="right"/>
      <w:pPr>
        <w:ind w:left="3960" w:hanging="179"/>
      </w:pPr>
    </w:lvl>
    <w:lvl w:ilvl="6">
      <w:start w:val="1"/>
      <w:numFmt w:val="decimal"/>
      <w:lvlText w:val="%7."/>
      <w:lvlJc w:val="left"/>
      <w:pPr>
        <w:ind w:left="4680" w:hanging="359"/>
      </w:pPr>
    </w:lvl>
    <w:lvl w:ilvl="7">
      <w:start w:val="1"/>
      <w:numFmt w:val="lowerLetter"/>
      <w:lvlText w:val="%8."/>
      <w:lvlJc w:val="left"/>
      <w:pPr>
        <w:ind w:left="5400" w:hanging="359"/>
      </w:pPr>
    </w:lvl>
    <w:lvl w:ilvl="8">
      <w:start w:val="1"/>
      <w:numFmt w:val="lowerRoman"/>
      <w:lvlText w:val="%9."/>
      <w:lvlJc w:val="right"/>
      <w:pPr>
        <w:ind w:left="6120" w:hanging="179"/>
      </w:p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360" w:hanging="359"/>
      </w:pPr>
    </w:lvl>
    <w:lvl w:ilvl="1">
      <w:start w:val="1"/>
      <w:numFmt w:val="lowerLetter"/>
      <w:lvlText w:val="%2)"/>
      <w:lvlJc w:val="left"/>
      <w:pPr>
        <w:ind w:left="720" w:hanging="359"/>
      </w:pPr>
    </w:lvl>
    <w:lvl w:ilvl="2">
      <w:start w:val="1"/>
      <w:numFmt w:val="lowerRoman"/>
      <w:lvlText w:val="%3)"/>
      <w:lvlJc w:val="left"/>
      <w:pPr>
        <w:ind w:left="1080" w:hanging="359"/>
      </w:pPr>
    </w:lvl>
    <w:lvl w:ilvl="3">
      <w:start w:val="1"/>
      <w:numFmt w:val="decimal"/>
      <w:lvlText w:val="(%4)"/>
      <w:lvlJc w:val="left"/>
      <w:pPr>
        <w:ind w:left="1440" w:hanging="359"/>
      </w:pPr>
    </w:lvl>
    <w:lvl w:ilvl="4">
      <w:start w:val="1"/>
      <w:numFmt w:val="lowerLetter"/>
      <w:lvlText w:val="(%5)"/>
      <w:lvlJc w:val="left"/>
      <w:pPr>
        <w:ind w:left="1800" w:hanging="359"/>
      </w:pPr>
    </w:lvl>
    <w:lvl w:ilvl="5">
      <w:start w:val="1"/>
      <w:numFmt w:val="lowerRoman"/>
      <w:lvlText w:val="(%6)"/>
      <w:lvlJc w:val="left"/>
      <w:pPr>
        <w:ind w:left="2160" w:hanging="359"/>
      </w:pPr>
    </w:lvl>
    <w:lvl w:ilvl="6">
      <w:start w:val="1"/>
      <w:numFmt w:val="decimal"/>
      <w:lvlText w:val="%7."/>
      <w:lvlJc w:val="left"/>
      <w:pPr>
        <w:ind w:left="2520" w:hanging="359"/>
      </w:pPr>
    </w:lvl>
    <w:lvl w:ilvl="7">
      <w:start w:val="1"/>
      <w:numFmt w:val="lowerLetter"/>
      <w:lvlText w:val="%8."/>
      <w:lvlJc w:val="left"/>
      <w:pPr>
        <w:ind w:left="2880" w:hanging="359"/>
      </w:pPr>
    </w:lvl>
    <w:lvl w:ilvl="8">
      <w:start w:val="1"/>
      <w:numFmt w:val="lowerRoman"/>
      <w:lvlText w:val="%9."/>
      <w:lvlJc w:val="left"/>
      <w:pPr>
        <w:ind w:left="3240" w:hanging="3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</w:pPr>
  </w:style>
  <w:style w:type="paragraph" w:styleId="2">
    <w:name w:val="Heading 2"/>
    <w:basedOn w:val="a"/>
    <w:qFormat/>
    <w:uiPriority w:val="9"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</w:pPr>
  </w:style>
  <w:style w:type="character" w:styleId="10">
    <w:name w:val="Заголовок 1 Знак"/>
    <w:basedOn w:val="a0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paragraph" w:styleId="1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a"/>
    <w:next w:val="a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character" w:styleId="20">
    <w:name w:val="Заголовок 2 Знак"/>
    <w:basedOn w:val="a0"/>
    <w:qFormat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Текст сноски Знак"/>
    <w:basedOn w:val="a0"/>
    <w:qFormat/>
    <w:uiPriority w:val="99"/>
    <w:semiHidden/>
    <w:rPr>
      <w:sz w:val="20"/>
      <w:szCs w:val="20"/>
    </w:rPr>
  </w:style>
  <w:style w:type="character" w:styleId="a4">
    <w:name w:val="footnote reference"/>
    <w:basedOn w:val="a0"/>
    <w:qFormat/>
    <w:uiPriority w:val="99"/>
    <w:semiHidden/>
    <w:unhideWhenUsed/>
    <w:rPr>
      <w:vertAlign w:val="superscript"/>
    </w:rPr>
  </w:style>
  <w:style w:type="character" w:styleId="a5">
    <w:name w:val="Текст выноски Знак"/>
    <w:basedOn w:val="a0"/>
    <w:qFormat/>
    <w:uiPriority w:val="99"/>
    <w:semiHidden/>
    <w:rPr>
      <w:rFonts w:ascii="Tahoma" w:hAnsi="Tahoma" w:cs="Tahoma"/>
      <w:sz w:val="16"/>
      <w:szCs w:val="16"/>
    </w:rPr>
  </w:style>
  <w:style w:type="character" w:styleId="HTML">
    <w:name w:val="Стандартный HTML Знак"/>
    <w:basedOn w:val="a0"/>
    <w:qFormat/>
    <w:uiPriority w:val="99"/>
    <w:semiHidden/>
    <w:rPr>
      <w:rFonts w:ascii="Courier New" w:hAnsi="Courier New" w:cs="Courier New"/>
      <w:color w:val="000000"/>
      <w:sz w:val="20"/>
      <w:szCs w:val="20"/>
      <w:lang w:eastAsia="ru-RU"/>
    </w:rPr>
  </w:style>
  <w:style w:type="character" w:styleId="InternetLink">
    <w:name w:val="Internet Link"/>
    <w:basedOn w:val="a0"/>
    <w:uiPriority w:val="99"/>
    <w:unhideWhenUsed/>
    <w:rPr>
      <w:color w:val="0000FF"/>
      <w:u w:val="single"/>
    </w:rPr>
  </w:style>
  <w:style w:type="character" w:styleId="apple-converted-space">
    <w:name w:val="apple-converted-space"/>
    <w:basedOn w:val="a0"/>
    <w:qFormat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character" w:styleId="FootnoteCharacters">
    <w:name w:val="Footnote Characters"/>
    <w:qFormat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</w:style>
  <w:style w:type="paragraph" w:styleId="Heading">
    <w:name w:val="Heading"/>
    <w:basedOn w:val="a"/>
    <w:next w:val="TextBody"/>
    <w:qFormat/>
    <w:rPr>
      <w:rFonts w:ascii="Liberation Sans" w:hAnsi="Liberation Sans" w:cs="Mangal" w:eastAsia="Microsoft YaHei"/>
      <w:sz w:val="28"/>
      <w:szCs w:val="28"/>
    </w:rPr>
    <w:pPr>
      <w:keepNext/>
      <w:spacing w:after="120" w:before="240"/>
    </w:pPr>
  </w:style>
  <w:style w:type="paragraph" w:styleId="TextBody">
    <w:name w:val="Text Body"/>
    <w:basedOn w:val="a"/>
    <w:pPr>
      <w:spacing w:lineRule="auto" w:line="288" w:after="140"/>
    </w:pPr>
  </w:style>
  <w:style w:type="paragraph" w:styleId="a6">
    <w:name w:val="List"/>
    <w:basedOn w:val="TextBody"/>
    <w:rPr>
      <w:rFonts w:cs="Mangal"/>
    </w:rPr>
  </w:style>
  <w:style w:type="paragraph" w:styleId="a7">
    <w:name w:val="caption"/>
    <w:basedOn w:val="a"/>
    <w:qFormat/>
    <w:rPr>
      <w:rFonts w:cs="Mangal"/>
      <w:i/>
      <w:iCs/>
      <w:sz w:val="24"/>
      <w:szCs w:val="24"/>
    </w:rPr>
    <w:pPr>
      <w:spacing w:after="120" w:before="120"/>
    </w:pPr>
  </w:style>
  <w:style w:type="paragraph" w:styleId="Index">
    <w:name w:val="Index"/>
    <w:basedOn w:val="a"/>
    <w:qFormat/>
    <w:rPr>
      <w:rFonts w:cs="Mangal"/>
    </w:rPr>
  </w:style>
  <w:style w:type="paragraph" w:styleId="a8">
    <w:name w:val="List Paragraph"/>
    <w:basedOn w:val="a"/>
    <w:qFormat/>
    <w:uiPriority w:val="34"/>
    <w:pPr>
      <w:contextualSpacing w:val="true"/>
      <w:ind w:left="720"/>
    </w:pPr>
  </w:style>
  <w:style w:type="paragraph" w:styleId="a9">
    <w:name w:val="footnote text"/>
    <w:basedOn w:val="a"/>
    <w:qFormat/>
    <w:uiPriority w:val="99"/>
    <w:semiHidden/>
    <w:unhideWhenUsed/>
    <w:rPr>
      <w:sz w:val="20"/>
      <w:szCs w:val="20"/>
    </w:rPr>
    <w:pPr>
      <w:spacing w:lineRule="auto" w:line="240" w:after="0"/>
    </w:pPr>
  </w:style>
  <w:style w:type="paragraph" w:styleId="aa">
    <w:name w:val="Balloon Text"/>
    <w:basedOn w:val="a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paragraph" w:styleId="Default">
    <w:name w:val="Default"/>
    <w:qFormat/>
    <w:rPr>
      <w:rFonts w:ascii="Times New Roman" w:hAnsi="Times New Roman" w:cs="Times New Roman" w:eastAsia="Calibri"/>
      <w:color w:val="000000"/>
      <w:sz w:val="24"/>
      <w:szCs w:val="24"/>
    </w:rPr>
    <w:pPr>
      <w:spacing w:lineRule="auto" w:line="240"/>
    </w:pPr>
  </w:style>
  <w:style w:type="paragraph" w:styleId="HTML0">
    <w:name w:val="HTML Preformatted"/>
    <w:basedOn w:val="a"/>
    <w:qFormat/>
    <w:uiPriority w:val="99"/>
    <w:semiHidden/>
    <w:unhideWhenUsed/>
    <w:rPr>
      <w:rFonts w:ascii="Courier New" w:hAnsi="Courier New" w:cs="Courier New"/>
      <w:color w:val="000000"/>
      <w:sz w:val="20"/>
      <w:szCs w:val="20"/>
      <w:lang w:eastAsia="ru-RU"/>
    </w:rPr>
    <w:pPr>
      <w:spacing w:lineRule="auto" w:line="240" w:after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b">
    <w:name w:val="Normal (Web)"/>
    <w:basedOn w:val="a"/>
    <w:qFormat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Autospacing="1" w:beforeAutospacing="1"/>
    </w:pPr>
  </w:style>
  <w:style w:type="paragraph" w:styleId="Footnote">
    <w:name w:val="Footnote"/>
    <w:basedOn w:val="a"/>
  </w:style>
  <w:style w:type="paragraph" w:styleId="ac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ad">
    <w:name w:val="Верхний колонтитул Знак"/>
    <w:basedOn w:val="a0"/>
    <w:uiPriority w:val="99"/>
  </w:style>
  <w:style w:type="paragraph" w:styleId="ae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</w:style>
  <w:style w:type="character" w:styleId="af">
    <w:name w:val="Нижний колонтитул Знак"/>
    <w:basedOn w:val="a0"/>
    <w:uiPriority w:val="99"/>
  </w:style>
  <w:style w:type="character" w:styleId="af0">
    <w:name w:val="Hyperlink"/>
    <w:basedOn w:val="a0"/>
    <w:uiPriority w:val="99"/>
    <w:semiHidden/>
    <w:unhideWhenUsed/>
    <w:rPr>
      <w:color w:val="0000FF"/>
      <w:u w:val="single"/>
    </w:rPr>
  </w:style>
  <w:style w:type="table" w:styleId="af1">
    <w:name w:val="Table Grid"/>
    <w:basedOn w:val="a1"/>
    <w:uiPriority w:val="59"/>
    <w:pPr>
      <w:spacing w:lineRule="auto" w:line="24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er" Target="footer1.xml" /><Relationship Id="rId8" Type="http://schemas.openxmlformats.org/officeDocument/2006/relationships/image" Target="media/image0.jpg"/><Relationship Id="rId9" Type="http://schemas.openxmlformats.org/officeDocument/2006/relationships/hyperlink" Target="https://ru.wikipedia.org/wiki/Atom_Heart_Mother_(%D0%BA%D0%BE%D0%BC%D0%BF%D0%BE%D0%B7%D0%B8%D1%86%D0%B8%D1%8F)" TargetMode="External"/><Relationship Id="rId10" Type="http://schemas.openxmlformats.org/officeDocument/2006/relationships/hyperlink" Target="https://ru.wikipedia.org/wiki/Shine_On_You_Crazy_Diamond" TargetMode="External"/><Relationship Id="rId11" Type="http://schemas.openxmlformats.org/officeDocument/2006/relationships/hyperlink" Target="https://ru.wikipedia.org/wiki/1971_%D0%B3%D0%BE%D0%B4_%D0%B2_%D0%BC%D1%83%D0%B7%D1%8B%D0%BA%D0%B5" TargetMode="External"/><Relationship Id="rId12" Type="http://schemas.openxmlformats.org/officeDocument/2006/relationships/hyperlink" Target="https://ru.wikipedia.org/wiki/Meddle" TargetMode="External"/><Relationship Id="rId13" Type="http://schemas.openxmlformats.org/officeDocument/2006/relationships/hyperlink" Target="https://ru.wikipedia.org/wiki/Harvest_Records" TargetMode="External"/><Relationship Id="rId14" Type="http://schemas.openxmlformats.org/officeDocument/2006/relationships/hyperlink" Target="https://ru.wikipedia.org/wiki/1972_%D0%B3%D0%BE%D0%B4_%D0%B2_%D0%BC%D1%83%D0%B7%D1%8B%D0%BA%D0%B5" TargetMode="External"/><Relationship Id="rId15" Type="http://schemas.openxmlformats.org/officeDocument/2006/relationships/hyperlink" Target="https://ru.wikipedia.org/wiki/Pink_Floyd:_Live_at_Pompeii" TargetMode="External"/><Relationship Id="rId16" Type="http://schemas.openxmlformats.org/officeDocument/2006/relationships/hyperlink" Target="https://ru.wikipedia.org/wiki/Universal_Studios" TargetMode="External"/></Relationships>
</file>

<file path=word/_rels/foot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