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A2B" w:rsidRDefault="00474A2B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74.3pt;margin-top:16.5pt;width:185.75pt;height:33.4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474A2B" w:rsidRDefault="00474A2B">
                  <w:r>
                    <w:t>FRONT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0;margin-top:0;width:186.35pt;height:110.6pt;z-index:251660288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474A2B" w:rsidRDefault="00474A2B">
                  <w:r>
                    <w:t>BACK</w:t>
                  </w:r>
                </w:p>
              </w:txbxContent>
            </v:textbox>
          </v:shape>
        </w:pict>
      </w:r>
    </w:p>
    <w:sectPr w:rsidR="0047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4A2B"/>
    <w:rsid w:val="00474A2B"/>
    <w:rsid w:val="0072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synerzip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1</cp:revision>
  <dcterms:created xsi:type="dcterms:W3CDTF">2014-03-27T06:55:00Z</dcterms:created>
  <dcterms:modified xsi:type="dcterms:W3CDTF">2014-03-27T06:56:00Z</dcterms:modified>
</cp:coreProperties>
</file>